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289BE" w14:textId="77777777" w:rsidR="00FB5C11" w:rsidRPr="00B91C9B" w:rsidRDefault="00B91C9B">
      <w:pPr>
        <w:spacing w:before="0" w:after="0"/>
        <w:rPr>
          <w:rFonts w:eastAsia="Times New Roman"/>
          <w:b/>
          <w:sz w:val="56"/>
          <w:szCs w:val="24"/>
        </w:rPr>
      </w:pPr>
      <w:r w:rsidRPr="00B91C9B">
        <w:rPr>
          <w:rFonts w:eastAsia="Times New Roman"/>
          <w:b/>
          <w:sz w:val="56"/>
          <w:szCs w:val="24"/>
        </w:rPr>
        <w:t>Candidate Information Pack</w:t>
      </w:r>
    </w:p>
    <w:p w14:paraId="0B5B42CD" w14:textId="77777777" w:rsidR="00B91C9B" w:rsidRDefault="00B91C9B">
      <w:pPr>
        <w:spacing w:before="0" w:after="0"/>
        <w:rPr>
          <w:rFonts w:eastAsia="Times New Roman"/>
          <w:b/>
          <w:szCs w:val="24"/>
          <w:highlight w:val="yellow"/>
        </w:rPr>
      </w:pPr>
    </w:p>
    <w:p w14:paraId="471E60DA" w14:textId="77777777" w:rsidR="00C426B5" w:rsidRPr="00FB5C11" w:rsidRDefault="00FB5C11" w:rsidP="00517077">
      <w:pPr>
        <w:pStyle w:val="BodyText"/>
        <w:spacing w:before="0" w:after="0"/>
        <w:rPr>
          <w:b/>
          <w:sz w:val="32"/>
          <w:szCs w:val="32"/>
        </w:rPr>
      </w:pPr>
      <w:r w:rsidRPr="00FB5C11">
        <w:rPr>
          <w:b/>
          <w:sz w:val="32"/>
          <w:szCs w:val="32"/>
        </w:rPr>
        <w:t>Table of contents</w:t>
      </w:r>
    </w:p>
    <w:p w14:paraId="737675BE" w14:textId="77777777" w:rsidR="00C426B5" w:rsidRDefault="00C426B5" w:rsidP="00454914">
      <w:pPr>
        <w:pStyle w:val="BodyText"/>
        <w:spacing w:before="40" w:after="0"/>
        <w:rPr>
          <w:lang w:val="en-US"/>
        </w:rPr>
      </w:pPr>
      <w:r>
        <w:rPr>
          <w:lang w:val="en-US"/>
        </w:rPr>
        <w:t>This document contains the following topics.</w:t>
      </w:r>
    </w:p>
    <w:p w14:paraId="228FDF1B" w14:textId="77777777" w:rsidR="00F62DBA" w:rsidRPr="00517077" w:rsidRDefault="00CD46FE" w:rsidP="00517077">
      <w:pPr>
        <w:pStyle w:val="BodyText"/>
        <w:spacing w:before="0" w:after="0"/>
        <w:rPr>
          <w:sz w:val="16"/>
          <w:szCs w:val="16"/>
          <w:lang w:val="en-US"/>
        </w:rPr>
      </w:pPr>
      <w:r>
        <w:pict w14:anchorId="55BA752F">
          <v:rect id="_x0000_i1025" style="width:451.3pt;height:3pt" o:hralign="center" o:hrstd="t" o:hrnoshade="t" o:hr="t" fillcolor="#d5d2ca" stroked="f"/>
        </w:pict>
      </w:r>
    </w:p>
    <w:p w14:paraId="046EC3A3" w14:textId="77777777" w:rsidR="00397993" w:rsidRDefault="00C426B5">
      <w:pPr>
        <w:pStyle w:val="TOC1"/>
        <w:rPr>
          <w:rFonts w:asciiTheme="minorHAnsi" w:eastAsiaTheme="minorEastAsia" w:hAnsiTheme="minorHAnsi" w:cstheme="minorBidi"/>
          <w:noProof/>
          <w:lang w:val="en-AU" w:eastAsia="en-AU"/>
        </w:rPr>
      </w:pPr>
      <w:r>
        <w:rPr>
          <w:b/>
          <w:bCs/>
        </w:rPr>
        <w:fldChar w:fldCharType="begin"/>
      </w:r>
      <w:r>
        <w:rPr>
          <w:b/>
          <w:bCs/>
        </w:rPr>
        <w:instrText xml:space="preserve"> TOC \h \z \t "Heading 2,1,Heading 3,2,Heading 4,3" </w:instrText>
      </w:r>
      <w:r>
        <w:rPr>
          <w:b/>
          <w:bCs/>
        </w:rPr>
        <w:fldChar w:fldCharType="separate"/>
      </w:r>
      <w:hyperlink w:anchor="_Toc33700815" w:history="1">
        <w:r w:rsidR="00397993" w:rsidRPr="00D21F7E">
          <w:rPr>
            <w:rStyle w:val="Hyperlink"/>
            <w:noProof/>
          </w:rPr>
          <w:t>Introduction</w:t>
        </w:r>
        <w:r w:rsidR="00397993">
          <w:rPr>
            <w:noProof/>
            <w:webHidden/>
          </w:rPr>
          <w:tab/>
        </w:r>
        <w:r w:rsidR="00397993">
          <w:rPr>
            <w:noProof/>
            <w:webHidden/>
          </w:rPr>
          <w:fldChar w:fldCharType="begin"/>
        </w:r>
        <w:r w:rsidR="00397993">
          <w:rPr>
            <w:noProof/>
            <w:webHidden/>
          </w:rPr>
          <w:instrText xml:space="preserve"> PAGEREF _Toc33700815 \h </w:instrText>
        </w:r>
        <w:r w:rsidR="00397993">
          <w:rPr>
            <w:noProof/>
            <w:webHidden/>
          </w:rPr>
        </w:r>
        <w:r w:rsidR="00397993">
          <w:rPr>
            <w:noProof/>
            <w:webHidden/>
          </w:rPr>
          <w:fldChar w:fldCharType="separate"/>
        </w:r>
        <w:r w:rsidR="002D6D99">
          <w:rPr>
            <w:noProof/>
            <w:webHidden/>
          </w:rPr>
          <w:t>2</w:t>
        </w:r>
        <w:r w:rsidR="00397993">
          <w:rPr>
            <w:noProof/>
            <w:webHidden/>
          </w:rPr>
          <w:fldChar w:fldCharType="end"/>
        </w:r>
      </w:hyperlink>
    </w:p>
    <w:p w14:paraId="2853F9DE" w14:textId="77777777" w:rsidR="00397993" w:rsidRDefault="00CD46FE">
      <w:pPr>
        <w:pStyle w:val="TOC1"/>
        <w:rPr>
          <w:rFonts w:asciiTheme="minorHAnsi" w:eastAsiaTheme="minorEastAsia" w:hAnsiTheme="minorHAnsi" w:cstheme="minorBidi"/>
          <w:noProof/>
          <w:lang w:val="en-AU" w:eastAsia="en-AU"/>
        </w:rPr>
      </w:pPr>
      <w:hyperlink w:anchor="_Toc33700816" w:history="1">
        <w:r w:rsidR="00397993" w:rsidRPr="00D21F7E">
          <w:rPr>
            <w:rStyle w:val="Hyperlink"/>
            <w:noProof/>
          </w:rPr>
          <w:t>Inclusion and Diversity</w:t>
        </w:r>
        <w:r w:rsidR="00397993">
          <w:rPr>
            <w:noProof/>
            <w:webHidden/>
          </w:rPr>
          <w:tab/>
        </w:r>
        <w:r w:rsidR="00397993">
          <w:rPr>
            <w:noProof/>
            <w:webHidden/>
          </w:rPr>
          <w:fldChar w:fldCharType="begin"/>
        </w:r>
        <w:r w:rsidR="00397993">
          <w:rPr>
            <w:noProof/>
            <w:webHidden/>
          </w:rPr>
          <w:instrText xml:space="preserve"> PAGEREF _Toc33700816 \h </w:instrText>
        </w:r>
        <w:r w:rsidR="00397993">
          <w:rPr>
            <w:noProof/>
            <w:webHidden/>
          </w:rPr>
        </w:r>
        <w:r w:rsidR="00397993">
          <w:rPr>
            <w:noProof/>
            <w:webHidden/>
          </w:rPr>
          <w:fldChar w:fldCharType="separate"/>
        </w:r>
        <w:r w:rsidR="002D6D99">
          <w:rPr>
            <w:noProof/>
            <w:webHidden/>
          </w:rPr>
          <w:t>2</w:t>
        </w:r>
        <w:r w:rsidR="00397993">
          <w:rPr>
            <w:noProof/>
            <w:webHidden/>
          </w:rPr>
          <w:fldChar w:fldCharType="end"/>
        </w:r>
      </w:hyperlink>
    </w:p>
    <w:p w14:paraId="38A56F39" w14:textId="77777777" w:rsidR="00397993" w:rsidRDefault="00CD46FE">
      <w:pPr>
        <w:pStyle w:val="TOC1"/>
        <w:rPr>
          <w:rFonts w:asciiTheme="minorHAnsi" w:eastAsiaTheme="minorEastAsia" w:hAnsiTheme="minorHAnsi" w:cstheme="minorBidi"/>
          <w:noProof/>
          <w:lang w:val="en-AU" w:eastAsia="en-AU"/>
        </w:rPr>
      </w:pPr>
      <w:hyperlink w:anchor="_Toc33700817" w:history="1">
        <w:r w:rsidR="00397993" w:rsidRPr="00D21F7E">
          <w:rPr>
            <w:rStyle w:val="Hyperlink"/>
            <w:noProof/>
          </w:rPr>
          <w:t>The selection process</w:t>
        </w:r>
        <w:r w:rsidR="00397993">
          <w:rPr>
            <w:noProof/>
            <w:webHidden/>
          </w:rPr>
          <w:tab/>
        </w:r>
        <w:r w:rsidR="00397993">
          <w:rPr>
            <w:noProof/>
            <w:webHidden/>
          </w:rPr>
          <w:fldChar w:fldCharType="begin"/>
        </w:r>
        <w:r w:rsidR="00397993">
          <w:rPr>
            <w:noProof/>
            <w:webHidden/>
          </w:rPr>
          <w:instrText xml:space="preserve"> PAGEREF _Toc33700817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3DA8B2AD" w14:textId="77777777" w:rsidR="00397993" w:rsidRDefault="00CD46FE">
      <w:pPr>
        <w:pStyle w:val="TOC1"/>
        <w:rPr>
          <w:rFonts w:asciiTheme="minorHAnsi" w:eastAsiaTheme="minorEastAsia" w:hAnsiTheme="minorHAnsi" w:cstheme="minorBidi"/>
          <w:noProof/>
          <w:lang w:val="en-AU" w:eastAsia="en-AU"/>
        </w:rPr>
      </w:pPr>
      <w:hyperlink w:anchor="_Toc33700818" w:history="1">
        <w:r w:rsidR="00397993" w:rsidRPr="00D21F7E">
          <w:rPr>
            <w:rStyle w:val="Hyperlink"/>
            <w:noProof/>
          </w:rPr>
          <w:t>Selection criteria/statement of claims</w:t>
        </w:r>
        <w:r w:rsidR="00397993">
          <w:rPr>
            <w:noProof/>
            <w:webHidden/>
          </w:rPr>
          <w:tab/>
        </w:r>
        <w:r w:rsidR="00397993">
          <w:rPr>
            <w:noProof/>
            <w:webHidden/>
          </w:rPr>
          <w:fldChar w:fldCharType="begin"/>
        </w:r>
        <w:r w:rsidR="00397993">
          <w:rPr>
            <w:noProof/>
            <w:webHidden/>
          </w:rPr>
          <w:instrText xml:space="preserve"> PAGEREF _Toc33700818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0BDB6FF1" w14:textId="77777777" w:rsidR="00397993" w:rsidRDefault="00CD46FE">
      <w:pPr>
        <w:pStyle w:val="TOC1"/>
        <w:rPr>
          <w:rFonts w:asciiTheme="minorHAnsi" w:eastAsiaTheme="minorEastAsia" w:hAnsiTheme="minorHAnsi" w:cstheme="minorBidi"/>
          <w:noProof/>
          <w:lang w:val="en-AU" w:eastAsia="en-AU"/>
        </w:rPr>
      </w:pPr>
      <w:hyperlink w:anchor="_Toc33700819" w:history="1">
        <w:r w:rsidR="00397993" w:rsidRPr="00D21F7E">
          <w:rPr>
            <w:rStyle w:val="Hyperlink"/>
            <w:noProof/>
          </w:rPr>
          <w:t>Responding to the selection criteria/preparing a statement of claims</w:t>
        </w:r>
        <w:r w:rsidR="00397993">
          <w:rPr>
            <w:noProof/>
            <w:webHidden/>
          </w:rPr>
          <w:tab/>
        </w:r>
        <w:r w:rsidR="00397993">
          <w:rPr>
            <w:noProof/>
            <w:webHidden/>
          </w:rPr>
          <w:fldChar w:fldCharType="begin"/>
        </w:r>
        <w:r w:rsidR="00397993">
          <w:rPr>
            <w:noProof/>
            <w:webHidden/>
          </w:rPr>
          <w:instrText xml:space="preserve"> PAGEREF _Toc33700819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7C6222E6" w14:textId="77777777" w:rsidR="00397993" w:rsidRDefault="00CD46FE">
      <w:pPr>
        <w:pStyle w:val="TOC1"/>
        <w:rPr>
          <w:rFonts w:asciiTheme="minorHAnsi" w:eastAsiaTheme="minorEastAsia" w:hAnsiTheme="minorHAnsi" w:cstheme="minorBidi"/>
          <w:noProof/>
          <w:lang w:val="en-AU" w:eastAsia="en-AU"/>
        </w:rPr>
      </w:pPr>
      <w:hyperlink w:anchor="_Toc33700820" w:history="1">
        <w:r w:rsidR="00397993" w:rsidRPr="00D21F7E">
          <w:rPr>
            <w:rStyle w:val="Hyperlink"/>
            <w:noProof/>
          </w:rPr>
          <w:t>Referees</w:t>
        </w:r>
        <w:r w:rsidR="00397993">
          <w:rPr>
            <w:noProof/>
            <w:webHidden/>
          </w:rPr>
          <w:tab/>
        </w:r>
        <w:r w:rsidR="00397993">
          <w:rPr>
            <w:noProof/>
            <w:webHidden/>
          </w:rPr>
          <w:fldChar w:fldCharType="begin"/>
        </w:r>
        <w:r w:rsidR="00397993">
          <w:rPr>
            <w:noProof/>
            <w:webHidden/>
          </w:rPr>
          <w:instrText xml:space="preserve"> PAGEREF _Toc33700820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5BE1D427" w14:textId="77777777" w:rsidR="00397993" w:rsidRDefault="00CD46FE">
      <w:pPr>
        <w:pStyle w:val="TOC1"/>
        <w:rPr>
          <w:rFonts w:asciiTheme="minorHAnsi" w:eastAsiaTheme="minorEastAsia" w:hAnsiTheme="minorHAnsi" w:cstheme="minorBidi"/>
          <w:noProof/>
          <w:lang w:val="en-AU" w:eastAsia="en-AU"/>
        </w:rPr>
      </w:pPr>
      <w:hyperlink w:anchor="_Toc33700821" w:history="1">
        <w:r w:rsidR="00397993" w:rsidRPr="00D21F7E">
          <w:rPr>
            <w:rStyle w:val="Hyperlink"/>
            <w:noProof/>
          </w:rPr>
          <w:t>Privacy</w:t>
        </w:r>
        <w:r w:rsidR="00397993">
          <w:rPr>
            <w:noProof/>
            <w:webHidden/>
          </w:rPr>
          <w:tab/>
        </w:r>
        <w:r w:rsidR="00397993">
          <w:rPr>
            <w:noProof/>
            <w:webHidden/>
          </w:rPr>
          <w:fldChar w:fldCharType="begin"/>
        </w:r>
        <w:r w:rsidR="00397993">
          <w:rPr>
            <w:noProof/>
            <w:webHidden/>
          </w:rPr>
          <w:instrText xml:space="preserve"> PAGEREF _Toc33700821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0194CD17" w14:textId="77777777" w:rsidR="00397993" w:rsidRDefault="00CD46FE">
      <w:pPr>
        <w:pStyle w:val="TOC1"/>
        <w:rPr>
          <w:rFonts w:asciiTheme="minorHAnsi" w:eastAsiaTheme="minorEastAsia" w:hAnsiTheme="minorHAnsi" w:cstheme="minorBidi"/>
          <w:noProof/>
          <w:lang w:val="en-AU" w:eastAsia="en-AU"/>
        </w:rPr>
      </w:pPr>
      <w:hyperlink w:anchor="_Toc33700822" w:history="1">
        <w:r w:rsidR="00397993" w:rsidRPr="00D21F7E">
          <w:rPr>
            <w:rStyle w:val="Hyperlink"/>
            <w:noProof/>
          </w:rPr>
          <w:t>Eligibility</w:t>
        </w:r>
        <w:r w:rsidR="00397993">
          <w:rPr>
            <w:noProof/>
            <w:webHidden/>
          </w:rPr>
          <w:tab/>
        </w:r>
        <w:r w:rsidR="00397993">
          <w:rPr>
            <w:noProof/>
            <w:webHidden/>
          </w:rPr>
          <w:fldChar w:fldCharType="begin"/>
        </w:r>
        <w:r w:rsidR="00397993">
          <w:rPr>
            <w:noProof/>
            <w:webHidden/>
          </w:rPr>
          <w:instrText xml:space="preserve"> PAGEREF _Toc33700822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448C9491" w14:textId="77777777" w:rsidR="00397993" w:rsidRDefault="00CD46FE">
      <w:pPr>
        <w:pStyle w:val="TOC2"/>
        <w:rPr>
          <w:rFonts w:asciiTheme="minorHAnsi" w:eastAsiaTheme="minorEastAsia" w:hAnsiTheme="minorHAnsi" w:cstheme="minorBidi"/>
          <w:noProof/>
          <w:lang w:val="en-AU" w:eastAsia="en-AU"/>
        </w:rPr>
      </w:pPr>
      <w:hyperlink w:anchor="_Toc33700823" w:history="1">
        <w:r w:rsidR="00397993" w:rsidRPr="00D21F7E">
          <w:rPr>
            <w:rStyle w:val="Hyperlink"/>
            <w:noProof/>
          </w:rPr>
          <w:t>Citizenship</w:t>
        </w:r>
        <w:r w:rsidR="00397993">
          <w:rPr>
            <w:noProof/>
            <w:webHidden/>
          </w:rPr>
          <w:tab/>
        </w:r>
        <w:r w:rsidR="00397993">
          <w:rPr>
            <w:noProof/>
            <w:webHidden/>
          </w:rPr>
          <w:fldChar w:fldCharType="begin"/>
        </w:r>
        <w:r w:rsidR="00397993">
          <w:rPr>
            <w:noProof/>
            <w:webHidden/>
          </w:rPr>
          <w:instrText xml:space="preserve"> PAGEREF _Toc33700823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602C54C5" w14:textId="77777777" w:rsidR="00397993" w:rsidRDefault="00CD46FE">
      <w:pPr>
        <w:pStyle w:val="TOC2"/>
        <w:rPr>
          <w:rFonts w:asciiTheme="minorHAnsi" w:eastAsiaTheme="minorEastAsia" w:hAnsiTheme="minorHAnsi" w:cstheme="minorBidi"/>
          <w:noProof/>
          <w:lang w:val="en-AU" w:eastAsia="en-AU"/>
        </w:rPr>
      </w:pPr>
      <w:hyperlink w:anchor="_Toc33700824" w:history="1">
        <w:r w:rsidR="00397993" w:rsidRPr="00D21F7E">
          <w:rPr>
            <w:rStyle w:val="Hyperlink"/>
            <w:noProof/>
          </w:rPr>
          <w:t>Security and National Police Checks</w:t>
        </w:r>
        <w:r w:rsidR="00397993">
          <w:rPr>
            <w:noProof/>
            <w:webHidden/>
          </w:rPr>
          <w:tab/>
        </w:r>
        <w:r w:rsidR="00397993">
          <w:rPr>
            <w:noProof/>
            <w:webHidden/>
          </w:rPr>
          <w:fldChar w:fldCharType="begin"/>
        </w:r>
        <w:r w:rsidR="00397993">
          <w:rPr>
            <w:noProof/>
            <w:webHidden/>
          </w:rPr>
          <w:instrText xml:space="preserve"> PAGEREF _Toc33700824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1FBCE38F" w14:textId="77777777" w:rsidR="00397993" w:rsidRDefault="00CD46FE">
      <w:pPr>
        <w:pStyle w:val="TOC2"/>
        <w:rPr>
          <w:rFonts w:asciiTheme="minorHAnsi" w:eastAsiaTheme="minorEastAsia" w:hAnsiTheme="minorHAnsi" w:cstheme="minorBidi"/>
          <w:noProof/>
          <w:lang w:val="en-AU" w:eastAsia="en-AU"/>
        </w:rPr>
      </w:pPr>
      <w:hyperlink w:anchor="_Toc33700825" w:history="1">
        <w:r w:rsidR="00397993" w:rsidRPr="00D21F7E">
          <w:rPr>
            <w:rStyle w:val="Hyperlink"/>
            <w:noProof/>
          </w:rPr>
          <w:t>Criminal history and conduct</w:t>
        </w:r>
        <w:r w:rsidR="00397993">
          <w:rPr>
            <w:noProof/>
            <w:webHidden/>
          </w:rPr>
          <w:tab/>
        </w:r>
        <w:r w:rsidR="00397993">
          <w:rPr>
            <w:noProof/>
            <w:webHidden/>
          </w:rPr>
          <w:fldChar w:fldCharType="begin"/>
        </w:r>
        <w:r w:rsidR="00397993">
          <w:rPr>
            <w:noProof/>
            <w:webHidden/>
          </w:rPr>
          <w:instrText xml:space="preserve"> PAGEREF _Toc33700825 \h </w:instrText>
        </w:r>
        <w:r w:rsidR="00397993">
          <w:rPr>
            <w:noProof/>
            <w:webHidden/>
          </w:rPr>
        </w:r>
        <w:r w:rsidR="00397993">
          <w:rPr>
            <w:noProof/>
            <w:webHidden/>
          </w:rPr>
          <w:fldChar w:fldCharType="separate"/>
        </w:r>
        <w:r w:rsidR="002D6D99">
          <w:rPr>
            <w:noProof/>
            <w:webHidden/>
          </w:rPr>
          <w:t>5</w:t>
        </w:r>
        <w:r w:rsidR="00397993">
          <w:rPr>
            <w:noProof/>
            <w:webHidden/>
          </w:rPr>
          <w:fldChar w:fldCharType="end"/>
        </w:r>
      </w:hyperlink>
    </w:p>
    <w:p w14:paraId="2C729E32" w14:textId="77777777" w:rsidR="00397993" w:rsidRDefault="00CD46FE">
      <w:pPr>
        <w:pStyle w:val="TOC2"/>
        <w:rPr>
          <w:rFonts w:asciiTheme="minorHAnsi" w:eastAsiaTheme="minorEastAsia" w:hAnsiTheme="minorHAnsi" w:cstheme="minorBidi"/>
          <w:noProof/>
          <w:lang w:val="en-AU" w:eastAsia="en-AU"/>
        </w:rPr>
      </w:pPr>
      <w:hyperlink w:anchor="_Toc33700826" w:history="1">
        <w:r w:rsidR="00397993" w:rsidRPr="00D21F7E">
          <w:rPr>
            <w:rStyle w:val="Hyperlink"/>
            <w:noProof/>
          </w:rPr>
          <w:t>Mitigating factors</w:t>
        </w:r>
        <w:r w:rsidR="00397993">
          <w:rPr>
            <w:noProof/>
            <w:webHidden/>
          </w:rPr>
          <w:tab/>
        </w:r>
        <w:r w:rsidR="00397993">
          <w:rPr>
            <w:noProof/>
            <w:webHidden/>
          </w:rPr>
          <w:fldChar w:fldCharType="begin"/>
        </w:r>
        <w:r w:rsidR="00397993">
          <w:rPr>
            <w:noProof/>
            <w:webHidden/>
          </w:rPr>
          <w:instrText xml:space="preserve"> PAGEREF _Toc33700826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442BB550" w14:textId="77777777" w:rsidR="00397993" w:rsidRDefault="00CD46FE">
      <w:pPr>
        <w:pStyle w:val="TOC2"/>
        <w:rPr>
          <w:rFonts w:asciiTheme="minorHAnsi" w:eastAsiaTheme="minorEastAsia" w:hAnsiTheme="minorHAnsi" w:cstheme="minorBidi"/>
          <w:noProof/>
          <w:lang w:val="en-AU" w:eastAsia="en-AU"/>
        </w:rPr>
      </w:pPr>
      <w:hyperlink w:anchor="_Toc33700827" w:history="1">
        <w:r w:rsidR="00397993" w:rsidRPr="00D21F7E">
          <w:rPr>
            <w:rStyle w:val="Hyperlink"/>
            <w:noProof/>
          </w:rPr>
          <w:t>Health assessment</w:t>
        </w:r>
        <w:r w:rsidR="00397993">
          <w:rPr>
            <w:noProof/>
            <w:webHidden/>
          </w:rPr>
          <w:tab/>
        </w:r>
        <w:r w:rsidR="00397993">
          <w:rPr>
            <w:noProof/>
            <w:webHidden/>
          </w:rPr>
          <w:fldChar w:fldCharType="begin"/>
        </w:r>
        <w:r w:rsidR="00397993">
          <w:rPr>
            <w:noProof/>
            <w:webHidden/>
          </w:rPr>
          <w:instrText xml:space="preserve"> PAGEREF _Toc33700827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5BD78D09" w14:textId="77777777" w:rsidR="00397993" w:rsidRDefault="00CD46FE">
      <w:pPr>
        <w:pStyle w:val="TOC2"/>
        <w:rPr>
          <w:rFonts w:asciiTheme="minorHAnsi" w:eastAsiaTheme="minorEastAsia" w:hAnsiTheme="minorHAnsi" w:cstheme="minorBidi"/>
          <w:noProof/>
          <w:lang w:val="en-AU" w:eastAsia="en-AU"/>
        </w:rPr>
      </w:pPr>
      <w:hyperlink w:anchor="_Toc33700828" w:history="1">
        <w:r w:rsidR="00397993" w:rsidRPr="00D21F7E">
          <w:rPr>
            <w:rStyle w:val="Hyperlink"/>
            <w:noProof/>
          </w:rPr>
          <w:t>Rotation</w:t>
        </w:r>
        <w:r w:rsidR="00397993">
          <w:rPr>
            <w:noProof/>
            <w:webHidden/>
          </w:rPr>
          <w:tab/>
        </w:r>
        <w:r w:rsidR="00397993">
          <w:rPr>
            <w:noProof/>
            <w:webHidden/>
          </w:rPr>
          <w:fldChar w:fldCharType="begin"/>
        </w:r>
        <w:r w:rsidR="00397993">
          <w:rPr>
            <w:noProof/>
            <w:webHidden/>
          </w:rPr>
          <w:instrText xml:space="preserve"> PAGEREF _Toc33700828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774A7D57" w14:textId="77777777" w:rsidR="00397993" w:rsidRDefault="00CD46FE">
      <w:pPr>
        <w:pStyle w:val="TOC2"/>
        <w:rPr>
          <w:rFonts w:asciiTheme="minorHAnsi" w:eastAsiaTheme="minorEastAsia" w:hAnsiTheme="minorHAnsi" w:cstheme="minorBidi"/>
          <w:noProof/>
          <w:lang w:val="en-AU" w:eastAsia="en-AU"/>
        </w:rPr>
      </w:pPr>
      <w:hyperlink w:anchor="_Toc33700829" w:history="1">
        <w:r w:rsidR="00397993" w:rsidRPr="00D21F7E">
          <w:rPr>
            <w:rStyle w:val="Hyperlink"/>
            <w:noProof/>
          </w:rPr>
          <w:t>Outside employment</w:t>
        </w:r>
        <w:r w:rsidR="00397993">
          <w:rPr>
            <w:noProof/>
            <w:webHidden/>
          </w:rPr>
          <w:tab/>
        </w:r>
        <w:r w:rsidR="00397993">
          <w:rPr>
            <w:noProof/>
            <w:webHidden/>
          </w:rPr>
          <w:fldChar w:fldCharType="begin"/>
        </w:r>
        <w:r w:rsidR="00397993">
          <w:rPr>
            <w:noProof/>
            <w:webHidden/>
          </w:rPr>
          <w:instrText xml:space="preserve"> PAGEREF _Toc33700829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7FB76218" w14:textId="77777777" w:rsidR="00397993" w:rsidRDefault="00CD46FE">
      <w:pPr>
        <w:pStyle w:val="TOC1"/>
        <w:rPr>
          <w:rFonts w:asciiTheme="minorHAnsi" w:eastAsiaTheme="minorEastAsia" w:hAnsiTheme="minorHAnsi" w:cstheme="minorBidi"/>
          <w:noProof/>
          <w:lang w:val="en-AU" w:eastAsia="en-AU"/>
        </w:rPr>
      </w:pPr>
      <w:hyperlink w:anchor="_Toc33700830" w:history="1">
        <w:r w:rsidR="00397993" w:rsidRPr="00D21F7E">
          <w:rPr>
            <w:rStyle w:val="Hyperlink"/>
            <w:noProof/>
          </w:rPr>
          <w:t>RecruitAbility scheme</w:t>
        </w:r>
        <w:r w:rsidR="00397993">
          <w:rPr>
            <w:noProof/>
            <w:webHidden/>
          </w:rPr>
          <w:tab/>
        </w:r>
        <w:r w:rsidR="00397993">
          <w:rPr>
            <w:noProof/>
            <w:webHidden/>
          </w:rPr>
          <w:fldChar w:fldCharType="begin"/>
        </w:r>
        <w:r w:rsidR="00397993">
          <w:rPr>
            <w:noProof/>
            <w:webHidden/>
          </w:rPr>
          <w:instrText xml:space="preserve"> PAGEREF _Toc33700830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393B3DB6" w14:textId="77777777" w:rsidR="00397993" w:rsidRDefault="00CD46FE">
      <w:pPr>
        <w:pStyle w:val="TOC2"/>
        <w:rPr>
          <w:rFonts w:asciiTheme="minorHAnsi" w:eastAsiaTheme="minorEastAsia" w:hAnsiTheme="minorHAnsi" w:cstheme="minorBidi"/>
          <w:noProof/>
          <w:lang w:val="en-AU" w:eastAsia="en-AU"/>
        </w:rPr>
      </w:pPr>
      <w:hyperlink w:anchor="_Toc33700831" w:history="1">
        <w:r w:rsidR="00397993" w:rsidRPr="00D21F7E">
          <w:rPr>
            <w:rStyle w:val="Hyperlink"/>
            <w:noProof/>
          </w:rPr>
          <w:t>How do I opt into RecruitAbility?</w:t>
        </w:r>
        <w:r w:rsidR="00397993">
          <w:rPr>
            <w:noProof/>
            <w:webHidden/>
          </w:rPr>
          <w:tab/>
        </w:r>
        <w:r w:rsidR="00397993">
          <w:rPr>
            <w:noProof/>
            <w:webHidden/>
          </w:rPr>
          <w:fldChar w:fldCharType="begin"/>
        </w:r>
        <w:r w:rsidR="00397993">
          <w:rPr>
            <w:noProof/>
            <w:webHidden/>
          </w:rPr>
          <w:instrText xml:space="preserve"> PAGEREF _Toc33700831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30BB46DC" w14:textId="77777777" w:rsidR="00397993" w:rsidRDefault="00CD46FE">
      <w:pPr>
        <w:pStyle w:val="TOC1"/>
        <w:rPr>
          <w:rFonts w:asciiTheme="minorHAnsi" w:eastAsiaTheme="minorEastAsia" w:hAnsiTheme="minorHAnsi" w:cstheme="minorBidi"/>
          <w:noProof/>
          <w:lang w:val="en-AU" w:eastAsia="en-AU"/>
        </w:rPr>
      </w:pPr>
      <w:hyperlink w:anchor="_Toc33700832" w:history="1">
        <w:r w:rsidR="00397993" w:rsidRPr="00D21F7E">
          <w:rPr>
            <w:rStyle w:val="Hyperlink"/>
            <w:noProof/>
          </w:rPr>
          <w:t>Reasonable adjustments</w:t>
        </w:r>
        <w:r w:rsidR="00397993">
          <w:rPr>
            <w:noProof/>
            <w:webHidden/>
          </w:rPr>
          <w:tab/>
        </w:r>
        <w:r w:rsidR="00397993">
          <w:rPr>
            <w:noProof/>
            <w:webHidden/>
          </w:rPr>
          <w:fldChar w:fldCharType="begin"/>
        </w:r>
        <w:r w:rsidR="00397993">
          <w:rPr>
            <w:noProof/>
            <w:webHidden/>
          </w:rPr>
          <w:instrText xml:space="preserve"> PAGEREF _Toc33700832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1B9A344D" w14:textId="77777777" w:rsidR="00397993" w:rsidRDefault="00CD46FE">
      <w:pPr>
        <w:pStyle w:val="TOC1"/>
        <w:rPr>
          <w:rFonts w:asciiTheme="minorHAnsi" w:eastAsiaTheme="minorEastAsia" w:hAnsiTheme="minorHAnsi" w:cstheme="minorBidi"/>
          <w:noProof/>
          <w:lang w:val="en-AU" w:eastAsia="en-AU"/>
        </w:rPr>
      </w:pPr>
      <w:hyperlink w:anchor="_Toc33700833" w:history="1">
        <w:r w:rsidR="00397993" w:rsidRPr="00D21F7E">
          <w:rPr>
            <w:rStyle w:val="Hyperlink"/>
            <w:noProof/>
          </w:rPr>
          <w:t>Working environment</w:t>
        </w:r>
        <w:r w:rsidR="00397993">
          <w:rPr>
            <w:noProof/>
            <w:webHidden/>
          </w:rPr>
          <w:tab/>
        </w:r>
        <w:r w:rsidR="00397993">
          <w:rPr>
            <w:noProof/>
            <w:webHidden/>
          </w:rPr>
          <w:fldChar w:fldCharType="begin"/>
        </w:r>
        <w:r w:rsidR="00397993">
          <w:rPr>
            <w:noProof/>
            <w:webHidden/>
          </w:rPr>
          <w:instrText xml:space="preserve"> PAGEREF _Toc33700833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05D5214D" w14:textId="77777777" w:rsidR="00397993" w:rsidRDefault="00CD46FE">
      <w:pPr>
        <w:pStyle w:val="TOC1"/>
        <w:rPr>
          <w:rFonts w:asciiTheme="minorHAnsi" w:eastAsiaTheme="minorEastAsia" w:hAnsiTheme="minorHAnsi" w:cstheme="minorBidi"/>
          <w:noProof/>
          <w:lang w:val="en-AU" w:eastAsia="en-AU"/>
        </w:rPr>
      </w:pPr>
      <w:hyperlink w:anchor="_Toc33700834" w:history="1">
        <w:r w:rsidR="00397993" w:rsidRPr="00D21F7E">
          <w:rPr>
            <w:rStyle w:val="Hyperlink"/>
            <w:noProof/>
          </w:rPr>
          <w:t>Behaviour and conduct in the workplace</w:t>
        </w:r>
        <w:r w:rsidR="00397993">
          <w:rPr>
            <w:noProof/>
            <w:webHidden/>
          </w:rPr>
          <w:tab/>
        </w:r>
        <w:r w:rsidR="00397993">
          <w:rPr>
            <w:noProof/>
            <w:webHidden/>
          </w:rPr>
          <w:fldChar w:fldCharType="begin"/>
        </w:r>
        <w:r w:rsidR="00397993">
          <w:rPr>
            <w:noProof/>
            <w:webHidden/>
          </w:rPr>
          <w:instrText xml:space="preserve"> PAGEREF _Toc33700834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5C6B4AB5" w14:textId="77777777" w:rsidR="00397993" w:rsidRDefault="00CD46FE">
      <w:pPr>
        <w:pStyle w:val="TOC1"/>
        <w:rPr>
          <w:rFonts w:asciiTheme="minorHAnsi" w:eastAsiaTheme="minorEastAsia" w:hAnsiTheme="minorHAnsi" w:cstheme="minorBidi"/>
          <w:noProof/>
          <w:lang w:val="en-AU" w:eastAsia="en-AU"/>
        </w:rPr>
      </w:pPr>
      <w:hyperlink w:anchor="_Toc33700835" w:history="1">
        <w:r w:rsidR="00397993" w:rsidRPr="00D21F7E">
          <w:rPr>
            <w:rStyle w:val="Hyperlink"/>
            <w:noProof/>
          </w:rPr>
          <w:t>Work health and safety</w:t>
        </w:r>
        <w:r w:rsidR="00397993">
          <w:rPr>
            <w:noProof/>
            <w:webHidden/>
          </w:rPr>
          <w:tab/>
        </w:r>
        <w:r w:rsidR="00397993">
          <w:rPr>
            <w:noProof/>
            <w:webHidden/>
          </w:rPr>
          <w:fldChar w:fldCharType="begin"/>
        </w:r>
        <w:r w:rsidR="00397993">
          <w:rPr>
            <w:noProof/>
            <w:webHidden/>
          </w:rPr>
          <w:instrText xml:space="preserve"> PAGEREF _Toc33700835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1B1DE363" w14:textId="77777777" w:rsidR="00397993" w:rsidRDefault="00CD46FE">
      <w:pPr>
        <w:pStyle w:val="TOC1"/>
        <w:rPr>
          <w:rFonts w:asciiTheme="minorHAnsi" w:eastAsiaTheme="minorEastAsia" w:hAnsiTheme="minorHAnsi" w:cstheme="minorBidi"/>
          <w:noProof/>
          <w:lang w:val="en-AU" w:eastAsia="en-AU"/>
        </w:rPr>
      </w:pPr>
      <w:hyperlink w:anchor="_Toc33700836" w:history="1">
        <w:r w:rsidR="00397993" w:rsidRPr="00D21F7E">
          <w:rPr>
            <w:rStyle w:val="Hyperlink"/>
            <w:noProof/>
          </w:rPr>
          <w:t>Review of promotion decisions</w:t>
        </w:r>
        <w:r w:rsidR="00397993">
          <w:rPr>
            <w:noProof/>
            <w:webHidden/>
          </w:rPr>
          <w:tab/>
        </w:r>
        <w:r w:rsidR="00397993">
          <w:rPr>
            <w:noProof/>
            <w:webHidden/>
          </w:rPr>
          <w:fldChar w:fldCharType="begin"/>
        </w:r>
        <w:r w:rsidR="00397993">
          <w:rPr>
            <w:noProof/>
            <w:webHidden/>
          </w:rPr>
          <w:instrText xml:space="preserve"> PAGEREF _Toc33700836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64A91A70" w14:textId="77777777" w:rsidR="00397993" w:rsidRDefault="00CD46FE">
      <w:pPr>
        <w:pStyle w:val="TOC1"/>
        <w:rPr>
          <w:rFonts w:asciiTheme="minorHAnsi" w:eastAsiaTheme="minorEastAsia" w:hAnsiTheme="minorHAnsi" w:cstheme="minorBidi"/>
          <w:noProof/>
          <w:lang w:val="en-AU" w:eastAsia="en-AU"/>
        </w:rPr>
      </w:pPr>
      <w:hyperlink w:anchor="_Toc33700837" w:history="1">
        <w:r w:rsidR="00397993" w:rsidRPr="00D21F7E">
          <w:rPr>
            <w:rStyle w:val="Hyperlink"/>
            <w:noProof/>
          </w:rPr>
          <w:t>Drug and alcohol guidelines</w:t>
        </w:r>
        <w:r w:rsidR="00397993">
          <w:rPr>
            <w:noProof/>
            <w:webHidden/>
          </w:rPr>
          <w:tab/>
        </w:r>
        <w:r w:rsidR="00397993">
          <w:rPr>
            <w:noProof/>
            <w:webHidden/>
          </w:rPr>
          <w:fldChar w:fldCharType="begin"/>
        </w:r>
        <w:r w:rsidR="00397993">
          <w:rPr>
            <w:noProof/>
            <w:webHidden/>
          </w:rPr>
          <w:instrText xml:space="preserve"> PAGEREF _Toc33700837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466833D9" w14:textId="77777777" w:rsidR="00397993" w:rsidRDefault="00CD46FE">
      <w:pPr>
        <w:pStyle w:val="TOC2"/>
        <w:rPr>
          <w:rFonts w:asciiTheme="minorHAnsi" w:eastAsiaTheme="minorEastAsia" w:hAnsiTheme="minorHAnsi" w:cstheme="minorBidi"/>
          <w:noProof/>
          <w:lang w:val="en-AU" w:eastAsia="en-AU"/>
        </w:rPr>
      </w:pPr>
      <w:hyperlink w:anchor="_Toc33700838" w:history="1">
        <w:r w:rsidR="00397993" w:rsidRPr="00D21F7E">
          <w:rPr>
            <w:rStyle w:val="Hyperlink"/>
            <w:noProof/>
          </w:rPr>
          <w:t>Alcohol and other substances</w:t>
        </w:r>
        <w:r w:rsidR="00397993">
          <w:rPr>
            <w:noProof/>
            <w:webHidden/>
          </w:rPr>
          <w:tab/>
        </w:r>
        <w:r w:rsidR="00397993">
          <w:rPr>
            <w:noProof/>
            <w:webHidden/>
          </w:rPr>
          <w:fldChar w:fldCharType="begin"/>
        </w:r>
        <w:r w:rsidR="00397993">
          <w:rPr>
            <w:noProof/>
            <w:webHidden/>
          </w:rPr>
          <w:instrText xml:space="preserve"> PAGEREF _Toc33700838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2699DAA9" w14:textId="77777777" w:rsidR="00397993" w:rsidRDefault="00CD46FE">
      <w:pPr>
        <w:pStyle w:val="TOC2"/>
        <w:rPr>
          <w:rFonts w:asciiTheme="minorHAnsi" w:eastAsiaTheme="minorEastAsia" w:hAnsiTheme="minorHAnsi" w:cstheme="minorBidi"/>
          <w:noProof/>
          <w:lang w:val="en-AU" w:eastAsia="en-AU"/>
        </w:rPr>
      </w:pPr>
      <w:hyperlink w:anchor="_Toc33700839" w:history="1">
        <w:r w:rsidR="00397993" w:rsidRPr="00D21F7E">
          <w:rPr>
            <w:rStyle w:val="Hyperlink"/>
            <w:noProof/>
          </w:rPr>
          <w:t>Illegal substances</w:t>
        </w:r>
        <w:r w:rsidR="00397993">
          <w:rPr>
            <w:noProof/>
            <w:webHidden/>
          </w:rPr>
          <w:tab/>
        </w:r>
        <w:r w:rsidR="00397993">
          <w:rPr>
            <w:noProof/>
            <w:webHidden/>
          </w:rPr>
          <w:fldChar w:fldCharType="begin"/>
        </w:r>
        <w:r w:rsidR="00397993">
          <w:rPr>
            <w:noProof/>
            <w:webHidden/>
          </w:rPr>
          <w:instrText xml:space="preserve"> PAGEREF _Toc33700839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77663C2A" w14:textId="77777777" w:rsidR="00397993" w:rsidRDefault="00CD46FE">
      <w:pPr>
        <w:pStyle w:val="TOC2"/>
        <w:rPr>
          <w:rFonts w:asciiTheme="minorHAnsi" w:eastAsiaTheme="minorEastAsia" w:hAnsiTheme="minorHAnsi" w:cstheme="minorBidi"/>
          <w:noProof/>
          <w:lang w:val="en-AU" w:eastAsia="en-AU"/>
        </w:rPr>
      </w:pPr>
      <w:hyperlink w:anchor="_Toc33700840" w:history="1">
        <w:r w:rsidR="00397993" w:rsidRPr="00D21F7E">
          <w:rPr>
            <w:rStyle w:val="Hyperlink"/>
            <w:noProof/>
          </w:rPr>
          <w:t>Smoking</w:t>
        </w:r>
        <w:r w:rsidR="00397993">
          <w:rPr>
            <w:noProof/>
            <w:webHidden/>
          </w:rPr>
          <w:tab/>
        </w:r>
        <w:r w:rsidR="00397993">
          <w:rPr>
            <w:noProof/>
            <w:webHidden/>
          </w:rPr>
          <w:fldChar w:fldCharType="begin"/>
        </w:r>
        <w:r w:rsidR="00397993">
          <w:rPr>
            <w:noProof/>
            <w:webHidden/>
          </w:rPr>
          <w:instrText xml:space="preserve"> PAGEREF _Toc33700840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281F0EFF" w14:textId="77777777" w:rsidR="00397993" w:rsidRDefault="00CD46FE">
      <w:pPr>
        <w:pStyle w:val="TOC1"/>
        <w:rPr>
          <w:rFonts w:asciiTheme="minorHAnsi" w:eastAsiaTheme="minorEastAsia" w:hAnsiTheme="minorHAnsi" w:cstheme="minorBidi"/>
          <w:noProof/>
          <w:lang w:val="en-AU" w:eastAsia="en-AU"/>
        </w:rPr>
      </w:pPr>
      <w:hyperlink w:anchor="_Toc33700841" w:history="1">
        <w:r w:rsidR="00397993" w:rsidRPr="00D21F7E">
          <w:rPr>
            <w:rStyle w:val="Hyperlink"/>
            <w:noProof/>
          </w:rPr>
          <w:t>Further information</w:t>
        </w:r>
        <w:r w:rsidR="00397993">
          <w:rPr>
            <w:noProof/>
            <w:webHidden/>
          </w:rPr>
          <w:tab/>
        </w:r>
        <w:r w:rsidR="00397993">
          <w:rPr>
            <w:noProof/>
            <w:webHidden/>
          </w:rPr>
          <w:fldChar w:fldCharType="begin"/>
        </w:r>
        <w:r w:rsidR="00397993">
          <w:rPr>
            <w:noProof/>
            <w:webHidden/>
          </w:rPr>
          <w:instrText xml:space="preserve"> PAGEREF _Toc33700841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4A8F0A4D" w14:textId="77777777" w:rsidR="00B91C9B" w:rsidRDefault="00C426B5" w:rsidP="00C757C0">
      <w:pPr>
        <w:pStyle w:val="Heading2"/>
        <w:spacing w:before="0"/>
        <w:rPr>
          <w:lang w:val="en-US"/>
        </w:rPr>
      </w:pPr>
      <w:r>
        <w:rPr>
          <w:lang w:val="en-US"/>
        </w:rPr>
        <w:fldChar w:fldCharType="end"/>
      </w:r>
    </w:p>
    <w:p w14:paraId="6C8B189E" w14:textId="77777777" w:rsidR="00B91C9B" w:rsidRDefault="00B91C9B">
      <w:pPr>
        <w:spacing w:before="0" w:after="0"/>
        <w:rPr>
          <w:rFonts w:eastAsia="Times New Roman"/>
          <w:b/>
          <w:bCs/>
          <w:sz w:val="36"/>
          <w:szCs w:val="26"/>
          <w:lang w:val="en-US"/>
        </w:rPr>
      </w:pPr>
      <w:r>
        <w:rPr>
          <w:lang w:val="en-US"/>
        </w:rPr>
        <w:br w:type="page"/>
      </w:r>
    </w:p>
    <w:p w14:paraId="2F3C4DC6" w14:textId="77777777" w:rsidR="00281921" w:rsidRPr="00177251" w:rsidRDefault="009D4CEB" w:rsidP="00C757C0">
      <w:pPr>
        <w:pStyle w:val="Heading2"/>
        <w:spacing w:before="0"/>
        <w:rPr>
          <w:highlight w:val="yellow"/>
        </w:rPr>
      </w:pPr>
      <w:bookmarkStart w:id="0" w:name="_Toc33700815"/>
      <w:r>
        <w:lastRenderedPageBreak/>
        <w:t>Introduction</w:t>
      </w:r>
      <w:bookmarkEnd w:id="0"/>
    </w:p>
    <w:p w14:paraId="37807FD2" w14:textId="77777777" w:rsidR="009D4CEB" w:rsidRPr="009D4CEB" w:rsidRDefault="009D4CEB" w:rsidP="00C757C0">
      <w:pPr>
        <w:pStyle w:val="BodyText"/>
        <w:spacing w:before="120"/>
      </w:pPr>
      <w:r w:rsidRPr="009D4CEB">
        <w:t>Please read this information carefully before preparing and submitting an application.</w:t>
      </w:r>
    </w:p>
    <w:p w14:paraId="57B45B6D" w14:textId="77777777"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14:paraId="3D245105" w14:textId="77777777"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14:paraId="3545004A" w14:textId="77777777" w:rsidR="00D146A7" w:rsidRPr="00C757C0" w:rsidRDefault="007E581C" w:rsidP="00D146A7">
      <w:pPr>
        <w:pStyle w:val="Heading2"/>
      </w:pPr>
      <w:bookmarkStart w:id="1" w:name="_Toc33700816"/>
      <w:r>
        <w:t xml:space="preserve">Inclusion and </w:t>
      </w:r>
      <w:r w:rsidR="00D146A7">
        <w:t>Diversity</w:t>
      </w:r>
      <w:bookmarkEnd w:id="1"/>
    </w:p>
    <w:p w14:paraId="5B97DA9C" w14:textId="77777777" w:rsidR="00CD46FE" w:rsidRDefault="00CD46FE" w:rsidP="00CD46FE">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6BAA8695" w14:textId="77777777" w:rsidR="00CD46FE" w:rsidRDefault="00CD46FE" w:rsidP="00CD46FE">
      <w:pPr>
        <w:pStyle w:val="BodyText"/>
      </w:pPr>
      <w:r w:rsidRPr="00417F0C">
        <w:t xml:space="preserve">Our vision is to foster a workplace where employees feel included, valued, and that they can contribute and participate fully at work. We embrace the variety of experiences, </w:t>
      </w:r>
      <w:proofErr w:type="gramStart"/>
      <w:r w:rsidRPr="00417F0C">
        <w:t>skills</w:t>
      </w:r>
      <w:proofErr w:type="gramEnd"/>
      <w:r w:rsidRPr="00417F0C">
        <w:t xml:space="preserve"> and perspectives that people bring to the workplace and harness these to achieve our objectives.</w:t>
      </w:r>
    </w:p>
    <w:p w14:paraId="07FA0243" w14:textId="77777777" w:rsidR="00CD46FE" w:rsidRDefault="00CD46FE" w:rsidP="00CD46FE">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1D3568D5" w14:textId="77777777" w:rsidR="00CD46FE" w:rsidRDefault="00CD46FE" w:rsidP="00CD46FE">
      <w:pPr>
        <w:pStyle w:val="BodyText"/>
      </w:pPr>
      <w:r>
        <w:t>The department has a range of strategies and initiatives to embed diversity and inclusion, including the following employee networks:</w:t>
      </w:r>
    </w:p>
    <w:p w14:paraId="25037877" w14:textId="77777777" w:rsidR="00CD46FE" w:rsidRDefault="00CD46FE" w:rsidP="00CD46FE">
      <w:pPr>
        <w:pStyle w:val="ListBullet"/>
        <w:numPr>
          <w:ilvl w:val="0"/>
          <w:numId w:val="17"/>
        </w:numPr>
      </w:pPr>
      <w:r>
        <w:t xml:space="preserve">Indigenous Staff Network </w:t>
      </w:r>
    </w:p>
    <w:p w14:paraId="113132D8" w14:textId="77777777" w:rsidR="00CD46FE" w:rsidRDefault="00CD46FE" w:rsidP="00CD46FE">
      <w:pPr>
        <w:pStyle w:val="ListBullet"/>
        <w:numPr>
          <w:ilvl w:val="0"/>
          <w:numId w:val="17"/>
        </w:numPr>
      </w:pPr>
      <w:r>
        <w:t>Culturally and Linguistically Diverse Employee Network</w:t>
      </w:r>
    </w:p>
    <w:p w14:paraId="27783221" w14:textId="77777777" w:rsidR="00CD46FE" w:rsidRDefault="00CD46FE" w:rsidP="00CD46FE">
      <w:pPr>
        <w:pStyle w:val="ListBullet"/>
        <w:numPr>
          <w:ilvl w:val="0"/>
          <w:numId w:val="17"/>
        </w:numPr>
      </w:pPr>
      <w:r>
        <w:t>Care and Ability Network</w:t>
      </w:r>
    </w:p>
    <w:p w14:paraId="4927F587" w14:textId="77777777" w:rsidR="00CD46FE" w:rsidRDefault="00CD46FE" w:rsidP="00CD46FE">
      <w:pPr>
        <w:pStyle w:val="ListBullet"/>
        <w:numPr>
          <w:ilvl w:val="0"/>
          <w:numId w:val="17"/>
        </w:numPr>
      </w:pPr>
      <w:r>
        <w:t>LGBTIQ Pride Network</w:t>
      </w:r>
    </w:p>
    <w:p w14:paraId="1D031835" w14:textId="77777777" w:rsidR="00CD46FE" w:rsidRDefault="00CD46FE" w:rsidP="00CD46FE">
      <w:pPr>
        <w:pStyle w:val="ListBullet"/>
        <w:numPr>
          <w:ilvl w:val="0"/>
          <w:numId w:val="17"/>
        </w:numPr>
        <w:spacing w:before="0" w:after="0"/>
        <w:ind w:left="714" w:hanging="357"/>
      </w:pPr>
      <w:r>
        <w:t>Gender Equity Network</w:t>
      </w:r>
    </w:p>
    <w:p w14:paraId="1AC46CC4" w14:textId="77777777" w:rsidR="00CD46FE" w:rsidRDefault="00CD46FE" w:rsidP="00CD46FE">
      <w:pPr>
        <w:pStyle w:val="ListBullet"/>
        <w:numPr>
          <w:ilvl w:val="0"/>
          <w:numId w:val="17"/>
        </w:numPr>
        <w:spacing w:before="0" w:after="0"/>
        <w:ind w:left="714" w:hanging="357"/>
      </w:pPr>
      <w:r>
        <w:t xml:space="preserve">Mental Health Awareness Network </w:t>
      </w:r>
    </w:p>
    <w:p w14:paraId="7C8D67ED" w14:textId="77777777" w:rsidR="00CD46FE" w:rsidRDefault="00CD46FE" w:rsidP="00CD46FE">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57D8EF4D" w14:textId="77777777" w:rsidR="00CD46FE" w:rsidRDefault="00CD46FE" w:rsidP="00CD46FE">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38612EB8" w14:textId="77777777" w:rsidR="00CD46FE" w:rsidRDefault="00CD46FE" w:rsidP="00CD46FE">
      <w:pPr>
        <w:pStyle w:val="BodyText"/>
      </w:pPr>
      <w:r>
        <w:t xml:space="preserve">If you would like a confidential conversation about how we support diversity and inclusion at the </w:t>
      </w:r>
      <w:proofErr w:type="gramStart"/>
      <w:r>
        <w:t>department</w:t>
      </w:r>
      <w:proofErr w:type="gramEnd"/>
      <w:r>
        <w:t xml:space="preserve"> please feel free to contact us using the contact details on each of our advertisements.</w:t>
      </w:r>
    </w:p>
    <w:p w14:paraId="2103FB26" w14:textId="77777777" w:rsidR="00D2372D" w:rsidRPr="00D2372D" w:rsidRDefault="00D2372D" w:rsidP="00D2372D">
      <w:pPr>
        <w:pStyle w:val="BodyText"/>
      </w:pPr>
      <w:r w:rsidRPr="00D2372D">
        <w:rPr>
          <w:noProof/>
          <w:lang w:eastAsia="en-AU"/>
        </w:rPr>
        <w:lastRenderedPageBreak/>
        <w:drawing>
          <wp:inline distT="0" distB="0" distL="0" distR="0" wp14:anchorId="6D2E7BDD" wp14:editId="2B52CDCA">
            <wp:extent cx="4764405" cy="1156335"/>
            <wp:effectExtent l="0" t="0" r="0" b="0"/>
            <wp:docPr id="1" name="Picture 1" descr="C:\Users\purdy chris\AppData\Local\Microsoft\Windows\INetCache\Content.Outlook\ZX2T91OD\2020AWEI_Badge_G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rdy chris\AppData\Local\Microsoft\Windows\INetCache\Content.Outlook\ZX2T91OD\2020AWEI_Badge_Gold.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595"/>
                    <a:stretch/>
                  </pic:blipFill>
                  <pic:spPr bwMode="auto">
                    <a:xfrm>
                      <a:off x="0" y="0"/>
                      <a:ext cx="4764405" cy="1156335"/>
                    </a:xfrm>
                    <a:prstGeom prst="rect">
                      <a:avLst/>
                    </a:prstGeom>
                    <a:noFill/>
                    <a:ln>
                      <a:noFill/>
                    </a:ln>
                    <a:extLst>
                      <a:ext uri="{53640926-AAD7-44D8-BBD7-CCE9431645EC}">
                        <a14:shadowObscured xmlns:a14="http://schemas.microsoft.com/office/drawing/2010/main"/>
                      </a:ext>
                    </a:extLst>
                  </pic:spPr>
                </pic:pic>
              </a:graphicData>
            </a:graphic>
          </wp:inline>
        </w:drawing>
      </w:r>
    </w:p>
    <w:p w14:paraId="30C69F99" w14:textId="77777777"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14:paraId="4EE56C4D" w14:textId="77777777" w:rsidR="00685B94" w:rsidRDefault="00685B94" w:rsidP="00685B94">
      <w:pPr>
        <w:pStyle w:val="Heading2"/>
      </w:pPr>
      <w:bookmarkStart w:id="2" w:name="_Toc33700817"/>
      <w:r>
        <w:t>The selection process</w:t>
      </w:r>
      <w:bookmarkEnd w:id="2"/>
    </w:p>
    <w:p w14:paraId="527896E5" w14:textId="77777777" w:rsidR="00685B94" w:rsidRDefault="00685B94" w:rsidP="00C757C0">
      <w:pPr>
        <w:pStyle w:val="BodyText"/>
        <w:spacing w:before="120"/>
      </w:pPr>
      <w:r>
        <w:t>We recruit staff based on merit, which means that from a field of candidates we need to select the best person for the position. To do this we compare and weigh up the skills, experience and abilities of each candidate.</w:t>
      </w:r>
    </w:p>
    <w:p w14:paraId="7741AF9F" w14:textId="77777777" w:rsidR="00685B94" w:rsidRDefault="00685B94" w:rsidP="00685B94">
      <w:pPr>
        <w:pStyle w:val="BodyText"/>
      </w:pPr>
      <w:r>
        <w:t>We use different tools and techniques, such as written applications, interviews and or work sample tests, to collect the evidence we need to make a merit-based decision.</w:t>
      </w:r>
    </w:p>
    <w:p w14:paraId="2DFB5E33" w14:textId="77777777" w:rsidR="00685B94" w:rsidRDefault="00685B94" w:rsidP="00685B94">
      <w:pPr>
        <w:pStyle w:val="BodyText"/>
      </w:pPr>
      <w:r>
        <w:t xml:space="preserve">For additional information on preparing your application and addressing selection criteria refer to the </w:t>
      </w:r>
      <w:hyperlink r:id="rId9" w:history="1">
        <w:r>
          <w:rPr>
            <w:rStyle w:val="Hyperlink"/>
          </w:rPr>
          <w:t>Cracking the Code. Shape Australia. Create your future</w:t>
        </w:r>
      </w:hyperlink>
      <w:r>
        <w:t xml:space="preserve"> publication on the Australian Public Service Commission’s website.</w:t>
      </w:r>
    </w:p>
    <w:p w14:paraId="1F5992B0" w14:textId="77777777" w:rsidR="00685B94" w:rsidRDefault="00685B94" w:rsidP="00685B94">
      <w:pPr>
        <w:pStyle w:val="Heading2"/>
      </w:pPr>
      <w:bookmarkStart w:id="3" w:name="_Toc33700818"/>
      <w:r>
        <w:t>S</w:t>
      </w:r>
      <w:r w:rsidRPr="007E261E">
        <w:t>election criteria/statement of claims</w:t>
      </w:r>
      <w:bookmarkEnd w:id="3"/>
    </w:p>
    <w:p w14:paraId="4A5D1A57" w14:textId="77777777"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70C8627B" w14:textId="77777777" w:rsidR="00685B94" w:rsidRDefault="00685B94" w:rsidP="00685B94">
      <w:pPr>
        <w:pStyle w:val="BodyText"/>
      </w:pPr>
      <w:r w:rsidRPr="00C20194">
        <w:t>Some vacancies will not ask for a response against the selection criteria but will instead ask you to submit a statement of claims.</w:t>
      </w:r>
    </w:p>
    <w:p w14:paraId="5276F195" w14:textId="77777777"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381EC65C" w14:textId="77777777" w:rsidR="00685B94" w:rsidRDefault="00685B94" w:rsidP="004422DE">
      <w:pPr>
        <w:pStyle w:val="Heading2"/>
        <w:spacing w:before="0"/>
      </w:pPr>
      <w:bookmarkStart w:id="4" w:name="_Toc33700819"/>
      <w:r>
        <w:t xml:space="preserve">Responding to </w:t>
      </w:r>
      <w:r w:rsidR="004422DE">
        <w:t xml:space="preserve">the </w:t>
      </w:r>
      <w:r>
        <w:t>selection criteria/preparing a statement of claims</w:t>
      </w:r>
      <w:bookmarkEnd w:id="4"/>
    </w:p>
    <w:p w14:paraId="0FAC7A1D" w14:textId="77777777" w:rsidR="00685B94" w:rsidRDefault="00685B94" w:rsidP="004422DE">
      <w:pPr>
        <w:pStyle w:val="BodyText"/>
        <w:spacing w:before="80"/>
      </w:pPr>
      <w:r>
        <w:t>Your achievements against the selection criteria are an important part of your application.</w:t>
      </w:r>
    </w:p>
    <w:p w14:paraId="66D550F9" w14:textId="77777777" w:rsidR="00685B94" w:rsidRDefault="00685B94" w:rsidP="00685B94">
      <w:pPr>
        <w:pStyle w:val="BodyText"/>
      </w:pPr>
      <w:r>
        <w:t xml:space="preserve">It allows you the opportunity to communicate to the </w:t>
      </w:r>
      <w:r w:rsidR="00B024E5">
        <w:t>Selection Panel</w:t>
      </w:r>
      <w:r>
        <w:t xml:space="preserve"> that you have the abilities, experience, performance and personal qualities that would make them feel confident that you should be shortlisted for the position.</w:t>
      </w:r>
    </w:p>
    <w:p w14:paraId="20904144" w14:textId="77777777" w:rsidR="00685B94" w:rsidRDefault="00685B94" w:rsidP="00685B94">
      <w:pPr>
        <w:pStyle w:val="BodyText"/>
      </w:pPr>
      <w:r>
        <w:t>Your application should specifically address each selection criterion.</w:t>
      </w:r>
    </w:p>
    <w:p w14:paraId="59249B41" w14:textId="77777777" w:rsidR="00685B94" w:rsidRDefault="00685B94" w:rsidP="00685B94">
      <w:pPr>
        <w:pStyle w:val="BodyText"/>
      </w:pPr>
      <w:r>
        <w:t>Responses to the selection criteria should concisely and fully describe how you consider yourself suitable against each selection criteri</w:t>
      </w:r>
      <w:r w:rsidR="000D13CC">
        <w:t>on</w:t>
      </w:r>
      <w:r>
        <w:t>.</w:t>
      </w:r>
    </w:p>
    <w:p w14:paraId="6C64E660" w14:textId="77777777"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14:paraId="75E6E1F0" w14:textId="77777777" w:rsidR="00685B94" w:rsidRDefault="00685B94" w:rsidP="00685B94">
      <w:pPr>
        <w:pStyle w:val="BodyText"/>
      </w:pPr>
      <w:r>
        <w:t>You should restrict your responses to the length specified on the online application form.</w:t>
      </w:r>
    </w:p>
    <w:p w14:paraId="3576B823" w14:textId="77777777" w:rsidR="00685B94" w:rsidRDefault="00685B94" w:rsidP="00685B94">
      <w:pPr>
        <w:pStyle w:val="BodyText"/>
      </w:pPr>
      <w:r>
        <w:lastRenderedPageBreak/>
        <w:t>All selection criteria are weighted equally, unless otherwise noted on the selection documentation and applications will be assessed on all of the criteria.</w:t>
      </w:r>
    </w:p>
    <w:p w14:paraId="2682EB9C" w14:textId="77777777"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14:paraId="079591CC" w14:textId="77777777" w:rsidR="00685B94" w:rsidRDefault="00685B94" w:rsidP="00685B94">
      <w:pPr>
        <w:pStyle w:val="BodyText"/>
      </w:pPr>
      <w:r>
        <w:t>For example, you may be asked to submit a statement telling us why your skills, knowledge, experience and qualifications make you the best person for the job.</w:t>
      </w:r>
    </w:p>
    <w:p w14:paraId="1006F596" w14:textId="77777777" w:rsidR="009E3941" w:rsidRDefault="009E3941" w:rsidP="009E3941">
      <w:pPr>
        <w:pStyle w:val="Heading2"/>
      </w:pPr>
      <w:bookmarkStart w:id="5" w:name="_Toc33700820"/>
      <w:r>
        <w:t>Referees</w:t>
      </w:r>
      <w:bookmarkEnd w:id="5"/>
    </w:p>
    <w:p w14:paraId="760830FD" w14:textId="77777777"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14:paraId="334C4E46" w14:textId="77777777"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14:paraId="1163B0B8" w14:textId="77777777" w:rsidR="009E3941" w:rsidRDefault="009E3941" w:rsidP="009E3941">
      <w:pPr>
        <w:pStyle w:val="BodyText"/>
      </w:pPr>
      <w:r>
        <w:t>Candidates are strongly encouraged to make suitable arrangements with their nominated referee prior to the lodgement of their application.</w:t>
      </w:r>
    </w:p>
    <w:p w14:paraId="387F3BCA" w14:textId="77777777" w:rsidR="00B024E5" w:rsidRDefault="00B024E5" w:rsidP="009E3941">
      <w:pPr>
        <w:pStyle w:val="BodyText"/>
      </w:pPr>
      <w:r>
        <w:t>If one of your referees is a member of the Selection Panel, you must contact them prior to the job closing date to arrange a written referee report.</w:t>
      </w:r>
    </w:p>
    <w:p w14:paraId="04259006" w14:textId="77777777" w:rsidR="003E1D96" w:rsidRDefault="003E1D96" w:rsidP="00AE3D91">
      <w:pPr>
        <w:pStyle w:val="Heading2"/>
      </w:pPr>
      <w:bookmarkStart w:id="6" w:name="_Toc33700821"/>
      <w:r w:rsidRPr="00AE3D91">
        <w:t>Privacy</w:t>
      </w:r>
      <w:bookmarkEnd w:id="6"/>
    </w:p>
    <w:p w14:paraId="3012EF47" w14:textId="77777777" w:rsidR="003E1D96" w:rsidRDefault="003E1D96" w:rsidP="003E1D9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14:paraId="61723A00" w14:textId="77777777" w:rsidR="00AE3D91" w:rsidRPr="00AE3D91" w:rsidRDefault="003E1D96" w:rsidP="00B91C9B">
      <w:pPr>
        <w:pStyle w:val="BodyText"/>
      </w:pPr>
      <w:r>
        <w:t>The information provided in the selection processes and forms will not be used without your prior consent for any purpose other than in relation to your assessment for engagement as an Australian Public Service (APS) employee.</w:t>
      </w:r>
    </w:p>
    <w:p w14:paraId="76280F94" w14:textId="77777777" w:rsidR="003E1D96" w:rsidRDefault="003E1D96" w:rsidP="00AE3D91">
      <w:pPr>
        <w:pStyle w:val="Heading2"/>
      </w:pPr>
      <w:bookmarkStart w:id="7" w:name="_Toc33700822"/>
      <w:r w:rsidRPr="00AE3D91">
        <w:t>Eligibility</w:t>
      </w:r>
      <w:bookmarkEnd w:id="7"/>
    </w:p>
    <w:p w14:paraId="79EA8B16" w14:textId="77777777"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14:paraId="35E6C19B" w14:textId="77777777" w:rsidR="003E1D96" w:rsidRDefault="003E1D96" w:rsidP="00AE3D91">
      <w:pPr>
        <w:pStyle w:val="Heading3"/>
      </w:pPr>
      <w:bookmarkStart w:id="8" w:name="_Toc33700823"/>
      <w:r w:rsidRPr="00AE3D91">
        <w:t>Citizenship</w:t>
      </w:r>
      <w:bookmarkEnd w:id="8"/>
    </w:p>
    <w:p w14:paraId="709E1F76" w14:textId="77777777" w:rsidR="003E1D96" w:rsidRDefault="003E1D96" w:rsidP="003E1D96">
      <w:pPr>
        <w:pStyle w:val="BodyText"/>
      </w:pPr>
      <w:r>
        <w:t>APS employees are required to be Australian citizens</w:t>
      </w:r>
      <w:r w:rsidR="00397993">
        <w:t>.</w:t>
      </w:r>
    </w:p>
    <w:p w14:paraId="7D29EEFE" w14:textId="77777777" w:rsidR="003E1D96" w:rsidRDefault="003E1D96" w:rsidP="00AE3D91">
      <w:pPr>
        <w:pStyle w:val="Heading3"/>
      </w:pPr>
      <w:bookmarkStart w:id="9" w:name="_Toc33700824"/>
      <w:r>
        <w:t xml:space="preserve">Security and </w:t>
      </w:r>
      <w:r w:rsidR="00B024E5">
        <w:t>National Police C</w:t>
      </w:r>
      <w:r>
        <w:t>heck</w:t>
      </w:r>
      <w:bookmarkEnd w:id="9"/>
      <w:r w:rsidR="005315BB">
        <w:t xml:space="preserve"> Information</w:t>
      </w:r>
    </w:p>
    <w:p w14:paraId="4CC293AA" w14:textId="77777777" w:rsidR="003E1D96" w:rsidRDefault="003E1D96" w:rsidP="003E1D96">
      <w:pPr>
        <w:pStyle w:val="BodyText"/>
      </w:pPr>
      <w:r>
        <w:t>For positions located in airports and wharves, you will be required to undergo an assessment for:</w:t>
      </w:r>
    </w:p>
    <w:p w14:paraId="5FA7B14E" w14:textId="77777777" w:rsidR="003E1D96" w:rsidRDefault="003E1D96" w:rsidP="003E1D96">
      <w:pPr>
        <w:pStyle w:val="ListBullet"/>
      </w:pPr>
      <w:r w:rsidRPr="003E1D96">
        <w:t>an airport security clearance—aviation security identification card (ASIC)</w:t>
      </w:r>
    </w:p>
    <w:p w14:paraId="3F49E14A" w14:textId="77777777" w:rsidR="003E1D96" w:rsidRPr="003E1D96" w:rsidRDefault="003E1D96" w:rsidP="003E1D96">
      <w:pPr>
        <w:pStyle w:val="ListBullet"/>
      </w:pPr>
      <w:r>
        <w:t>a</w:t>
      </w:r>
      <w:r w:rsidRPr="003E1D96">
        <w:t xml:space="preserve"> marine security clearance—maritime security identification card (MSIC)</w:t>
      </w:r>
    </w:p>
    <w:p w14:paraId="1054B990" w14:textId="77777777" w:rsidR="00AE3D91" w:rsidRDefault="003E1D96" w:rsidP="003E1D96">
      <w:pPr>
        <w:pStyle w:val="BodyText"/>
      </w:pPr>
      <w:r>
        <w:t>The security cl</w:t>
      </w:r>
      <w:r w:rsidR="00397993">
        <w:t xml:space="preserve">earance </w:t>
      </w:r>
      <w:r>
        <w:t xml:space="preserve">required for these roles </w:t>
      </w:r>
      <w:r w:rsidR="00397993">
        <w:t xml:space="preserve">can be found in the </w:t>
      </w:r>
      <w:r>
        <w:t>job description.</w:t>
      </w:r>
    </w:p>
    <w:p w14:paraId="1D5F8F73" w14:textId="77777777" w:rsidR="00AE3D91" w:rsidRDefault="00AE3D91">
      <w:pPr>
        <w:spacing w:before="0" w:after="0"/>
        <w:rPr>
          <w:rFonts w:eastAsia="Times New Roman"/>
          <w:sz w:val="24"/>
          <w:szCs w:val="24"/>
        </w:rPr>
      </w:pPr>
      <w:r>
        <w:br w:type="page"/>
      </w:r>
    </w:p>
    <w:p w14:paraId="760EE2D9" w14:textId="77777777" w:rsidR="003E1D96" w:rsidRDefault="003E1D96" w:rsidP="00AE3D91">
      <w:pPr>
        <w:pStyle w:val="Heading3"/>
        <w:spacing w:before="0"/>
      </w:pPr>
      <w:bookmarkStart w:id="10" w:name="_Toc33700825"/>
      <w:r>
        <w:lastRenderedPageBreak/>
        <w:t>Criminal history and conduct</w:t>
      </w:r>
      <w:bookmarkEnd w:id="10"/>
    </w:p>
    <w:p w14:paraId="3421A840" w14:textId="77777777" w:rsidR="003E1D96" w:rsidRDefault="003E1D96" w:rsidP="003E1D96">
      <w:pPr>
        <w:pStyle w:val="BodyText"/>
      </w:pPr>
      <w:r>
        <w:t>A history of criminal conduct, irrespective of whether the clearance subject was formally charged with, or punished, may be of significant security concern where the:</w:t>
      </w:r>
    </w:p>
    <w:p w14:paraId="0A407E30" w14:textId="77777777" w:rsidR="003E1D96" w:rsidRDefault="003E1D96" w:rsidP="003E1D96">
      <w:pPr>
        <w:pStyle w:val="ListBullet"/>
      </w:pPr>
      <w:r>
        <w:t>offences involve dishonesty or deception</w:t>
      </w:r>
    </w:p>
    <w:p w14:paraId="6735B03B" w14:textId="77777777" w:rsidR="003E1D96" w:rsidRDefault="003E1D96" w:rsidP="003E1D96">
      <w:pPr>
        <w:pStyle w:val="ListBullet"/>
      </w:pPr>
      <w:r>
        <w:t>offences involve misappropriation of resources or misuse of positions of trust</w:t>
      </w:r>
    </w:p>
    <w:p w14:paraId="11B6BB80" w14:textId="77777777" w:rsidR="003E1D96" w:rsidRDefault="003E1D96" w:rsidP="003E1D96">
      <w:pPr>
        <w:pStyle w:val="ListBullet"/>
      </w:pPr>
      <w:r>
        <w:t>clearance subject would endeavour to ensure that the details of the activity remain concealed from family, friends or work colleagues</w:t>
      </w:r>
    </w:p>
    <w:p w14:paraId="2A43DED7" w14:textId="77777777" w:rsidR="003E1D96" w:rsidRDefault="003E1D96" w:rsidP="003E1D96">
      <w:pPr>
        <w:pStyle w:val="ListBullet"/>
      </w:pPr>
      <w:r>
        <w:t>offences indicate a serious or habitual disregard for the law</w:t>
      </w:r>
    </w:p>
    <w:p w14:paraId="08C8A092" w14:textId="77777777" w:rsidR="003E1D96" w:rsidRDefault="003E1D96" w:rsidP="003E1D96">
      <w:pPr>
        <w:pStyle w:val="ListBullet"/>
      </w:pPr>
      <w:r>
        <w:t>offences are indicative of some other basis for concern.</w:t>
      </w:r>
    </w:p>
    <w:p w14:paraId="13C4B8F0" w14:textId="77777777" w:rsidR="003E1D96" w:rsidRDefault="003E1D96" w:rsidP="003E1D96">
      <w:pPr>
        <w:pStyle w:val="BodyText"/>
      </w:pPr>
      <w:r>
        <w:t>A history or pattern of criminal activity may create doubt about the clearance subject’s judgement, reliability and trustworthiness. Such behaviour may indicate the clearance subject’s lack of respect for rules, the law and social expectation.</w:t>
      </w:r>
    </w:p>
    <w:p w14:paraId="7CF795FE" w14:textId="77777777" w:rsidR="005315BB" w:rsidRPr="005315BB" w:rsidRDefault="005315BB" w:rsidP="005315BB">
      <w:pPr>
        <w:pStyle w:val="BodyText"/>
        <w:rPr>
          <w:b/>
          <w:bCs/>
          <w:lang w:val="x-none"/>
        </w:rPr>
      </w:pPr>
      <w:r w:rsidRPr="005315BB">
        <w:rPr>
          <w:b/>
          <w:bCs/>
          <w:lang w:val="x-none"/>
        </w:rPr>
        <w:t>Spent Convictions Legislation</w:t>
      </w:r>
    </w:p>
    <w:p w14:paraId="41422410" w14:textId="77777777"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216E5E25" w14:textId="77777777"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221E6D3D" w14:textId="77777777"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04516EB1" w14:textId="77777777" w:rsidR="005315BB" w:rsidRPr="005315BB" w:rsidRDefault="005315BB" w:rsidP="005315BB">
      <w:pPr>
        <w:pStyle w:val="BodyText"/>
        <w:rPr>
          <w:b/>
          <w:bCs/>
          <w:lang w:val="x-none"/>
        </w:rPr>
      </w:pPr>
      <w:r w:rsidRPr="005315BB">
        <w:rPr>
          <w:b/>
          <w:bCs/>
          <w:lang w:val="x-none"/>
        </w:rPr>
        <w:t>Provision for False or Misleading Information</w:t>
      </w:r>
    </w:p>
    <w:p w14:paraId="43103240" w14:textId="77777777"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5F6492B2" w14:textId="77777777" w:rsidR="005315BB" w:rsidRPr="005315BB" w:rsidRDefault="005315BB" w:rsidP="005315BB">
      <w:pPr>
        <w:pStyle w:val="BodyText"/>
        <w:rPr>
          <w:b/>
          <w:bCs/>
          <w:lang w:val="x-none"/>
        </w:rPr>
      </w:pPr>
      <w:r w:rsidRPr="005315BB">
        <w:rPr>
          <w:b/>
          <w:bCs/>
          <w:lang w:val="x-none"/>
        </w:rPr>
        <w:t>Disputed Record Enquiries</w:t>
      </w:r>
    </w:p>
    <w:p w14:paraId="305CA183" w14:textId="77777777" w:rsidR="005315BB" w:rsidRDefault="005315BB" w:rsidP="005315BB">
      <w:pPr>
        <w:pStyle w:val="BodyText"/>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r w:rsidRPr="005315BB">
        <w:rPr>
          <w:lang w:val="x-none"/>
        </w:rPr>
        <w:lastRenderedPageBreak/>
        <w:t>some instances the AFP may require comparison fingerprints to resolve some disputes. Applicants will be notified in such instances.</w:t>
      </w:r>
    </w:p>
    <w:p w14:paraId="6CACF92D" w14:textId="77777777" w:rsidR="003E1D96" w:rsidRDefault="003E1D96" w:rsidP="003E1D96">
      <w:pPr>
        <w:pStyle w:val="Heading3"/>
      </w:pPr>
      <w:bookmarkStart w:id="11" w:name="_Toc33700826"/>
      <w:r>
        <w:t>Mitigating factors</w:t>
      </w:r>
      <w:bookmarkEnd w:id="11"/>
    </w:p>
    <w:p w14:paraId="42E02457" w14:textId="77777777"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BDEF426" w14:textId="77777777" w:rsidR="003E1D96" w:rsidRDefault="003E1D96" w:rsidP="003E1D96">
      <w:pPr>
        <w:pStyle w:val="BodyText"/>
      </w:pPr>
      <w:r>
        <w:t>These are called spent convictions. A spent conviction is a conviction for an offence that satisfies all of the following conditions:</w:t>
      </w:r>
    </w:p>
    <w:p w14:paraId="234927C7" w14:textId="77777777" w:rsidR="003E1D96" w:rsidRDefault="003E1D96" w:rsidP="003E1D96">
      <w:pPr>
        <w:pStyle w:val="ListBullet"/>
      </w:pPr>
      <w:r>
        <w:t>it is 10 years since the date of the conviction (or five years for child offenders)</w:t>
      </w:r>
    </w:p>
    <w:p w14:paraId="4887CC31" w14:textId="77777777" w:rsidR="003E1D96" w:rsidRDefault="003E1D96" w:rsidP="003E1D96">
      <w:pPr>
        <w:pStyle w:val="ListBullet"/>
      </w:pPr>
      <w:r>
        <w:t>the clearance subject was not sentenced to imprisonment or was not sentenced to imprisonment for more than 30 months</w:t>
      </w:r>
    </w:p>
    <w:p w14:paraId="1CB157E8" w14:textId="77777777" w:rsidR="003E1D96" w:rsidRDefault="003E1D96" w:rsidP="003E1D96">
      <w:pPr>
        <w:pStyle w:val="ListBullet"/>
      </w:pPr>
      <w:r>
        <w:t>the clearance subject has not reoffended during the 10-year waiting period (five years for child offenders)</w:t>
      </w:r>
    </w:p>
    <w:p w14:paraId="5A862C88" w14:textId="77777777" w:rsidR="003E1D96" w:rsidRDefault="003E1D96" w:rsidP="003E1D96">
      <w:pPr>
        <w:pStyle w:val="ListBullet"/>
      </w:pPr>
      <w:r>
        <w:t xml:space="preserve">an exclusion does not apply (a </w:t>
      </w:r>
      <w:hyperlink r:id="rId10" w:history="1">
        <w:r w:rsidRPr="00E5744D">
          <w:rPr>
            <w:rStyle w:val="Hyperlink"/>
          </w:rPr>
          <w:t>full list of exclusions</w:t>
        </w:r>
      </w:hyperlink>
      <w:r>
        <w:t xml:space="preserve"> is available from the </w:t>
      </w:r>
      <w:r w:rsidRPr="00E5744D">
        <w:t>Office of the Australian Information Commissioner</w:t>
      </w:r>
      <w:r>
        <w:t>).</w:t>
      </w:r>
    </w:p>
    <w:p w14:paraId="686741A8" w14:textId="77777777" w:rsidR="003E1D96" w:rsidRDefault="003E1D96" w:rsidP="003E1D96">
      <w:pPr>
        <w:pStyle w:val="Heading3"/>
      </w:pPr>
      <w:bookmarkStart w:id="12" w:name="_Toc33700827"/>
      <w:r>
        <w:t>Health assessment</w:t>
      </w:r>
      <w:bookmarkEnd w:id="12"/>
    </w:p>
    <w:p w14:paraId="5C4ECB95" w14:textId="77777777"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14:paraId="55E4EF24" w14:textId="77777777"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4AB71404" w14:textId="77777777"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14:paraId="6C87B26B" w14:textId="77777777" w:rsidR="003E1D96" w:rsidRDefault="003E1D96" w:rsidP="003E1D96">
      <w:pPr>
        <w:pStyle w:val="Heading3"/>
      </w:pPr>
      <w:bookmarkStart w:id="13" w:name="_Toc33700828"/>
      <w:r>
        <w:t>Rotation</w:t>
      </w:r>
      <w:bookmarkEnd w:id="13"/>
    </w:p>
    <w:p w14:paraId="2CD4B253" w14:textId="77777777" w:rsidR="003E1D96" w:rsidRDefault="003E1D96" w:rsidP="00AE3D91">
      <w:pPr>
        <w:pStyle w:val="BodyText"/>
        <w:spacing w:before="120"/>
      </w:pPr>
      <w:r>
        <w:t xml:space="preserve">In order to meet operational requirements and deliver client service, </w:t>
      </w:r>
      <w:r w:rsidR="00397993">
        <w:t>department</w:t>
      </w:r>
      <w:r>
        <w:t>al staff in regional offices may be rotated through various work areas.</w:t>
      </w:r>
    </w:p>
    <w:p w14:paraId="76C9F2F0" w14:textId="77777777" w:rsidR="003E1D96" w:rsidRDefault="003E1D96" w:rsidP="003E1D96">
      <w:pPr>
        <w:pStyle w:val="Heading3"/>
      </w:pPr>
      <w:bookmarkStart w:id="14" w:name="_Toc33700829"/>
      <w:r>
        <w:t>Outside employment</w:t>
      </w:r>
      <w:bookmarkEnd w:id="14"/>
    </w:p>
    <w:p w14:paraId="3C79EAC2" w14:textId="77777777"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14:paraId="2C2FDAD6" w14:textId="77777777" w:rsidR="003E1D96"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14:paraId="42EB0CB9" w14:textId="77777777" w:rsidR="004E244C" w:rsidRDefault="004E244C" w:rsidP="004E244C">
      <w:pPr>
        <w:pStyle w:val="Heading2"/>
      </w:pPr>
      <w:bookmarkStart w:id="15" w:name="_Toc33700830"/>
      <w:r>
        <w:t>RecruitAbility scheme</w:t>
      </w:r>
      <w:bookmarkEnd w:id="15"/>
    </w:p>
    <w:p w14:paraId="4E53EBE6" w14:textId="77777777" w:rsidR="00AE3D91" w:rsidRDefault="004E244C" w:rsidP="00D24C05">
      <w:pPr>
        <w:pStyle w:val="BodyText"/>
        <w:spacing w:before="80"/>
      </w:pPr>
      <w:r>
        <w:t>We are committed to supporting the employment and career development of people with disability.</w:t>
      </w:r>
    </w:p>
    <w:p w14:paraId="048DB678" w14:textId="77777777" w:rsidR="004E244C" w:rsidRDefault="004E244C" w:rsidP="004E244C">
      <w:pPr>
        <w:pStyle w:val="BodyText"/>
      </w:pPr>
      <w:r>
        <w:lastRenderedPageBreak/>
        <w:t>Our participation in APS RecruitAbility means we will progress an applicant with disability to a further stage in the recruitment process, where they opt into RecruitAbility and meet the minimum requirements for the vacancy.</w:t>
      </w:r>
    </w:p>
    <w:p w14:paraId="4B9DB9E3" w14:textId="77777777" w:rsidR="004E244C" w:rsidRDefault="004E244C" w:rsidP="004E244C">
      <w:pPr>
        <w:pStyle w:val="Heading3"/>
      </w:pPr>
      <w:bookmarkStart w:id="16" w:name="_Toc33700831"/>
      <w:r>
        <w:t>How do I opt into RecruitAbility?</w:t>
      </w:r>
      <w:bookmarkEnd w:id="16"/>
    </w:p>
    <w:p w14:paraId="7CF11E51" w14:textId="77777777" w:rsidR="004E244C" w:rsidRDefault="00326427" w:rsidP="004E244C">
      <w:pPr>
        <w:pStyle w:val="BodyText"/>
      </w:pPr>
      <w:r>
        <w:t>If RecruitAbility applies to this advertisement, y</w:t>
      </w:r>
      <w:r w:rsidR="004E244C">
        <w:t>ou will be asked to indicate if you wish to opt into RecruitAbility in the diversity section of the application form.</w:t>
      </w:r>
    </w:p>
    <w:p w14:paraId="4924F5FF" w14:textId="77777777" w:rsidR="004E244C" w:rsidRDefault="004E244C" w:rsidP="004E244C">
      <w:pPr>
        <w:pStyle w:val="BodyText"/>
      </w:pPr>
      <w:r>
        <w:t xml:space="preserve">You must tick the </w:t>
      </w:r>
      <w:r w:rsidR="00326427">
        <w:t>‘</w:t>
      </w:r>
      <w:r>
        <w:t>opt in</w:t>
      </w:r>
      <w:r w:rsidR="00326427">
        <w:t>’</w:t>
      </w:r>
      <w:r>
        <w:t xml:space="preserve"> box to participate in RecruitAbility. Simply declaring that you have a disability will not automatically include you.</w:t>
      </w:r>
    </w:p>
    <w:p w14:paraId="29FE191F" w14:textId="77777777" w:rsidR="007B118C" w:rsidRDefault="007B118C" w:rsidP="004E244C">
      <w:pPr>
        <w:pStyle w:val="BodyText"/>
      </w:pPr>
      <w:r>
        <w:t xml:space="preserve">Please </w:t>
      </w:r>
      <w:r w:rsidR="00F54F7F">
        <w:t xml:space="preserve">see </w:t>
      </w:r>
      <w:hyperlink r:id="rId11" w:history="1">
        <w:r w:rsidRPr="007B118C">
          <w:rPr>
            <w:rStyle w:val="Hyperlink"/>
          </w:rPr>
          <w:t>RecruitAbility: a guide for applicants</w:t>
        </w:r>
      </w:hyperlink>
      <w:r>
        <w:t xml:space="preserve"> on the Australian Public Service Commission website for more details.</w:t>
      </w:r>
    </w:p>
    <w:p w14:paraId="141679CE" w14:textId="77777777" w:rsidR="004E244C" w:rsidRDefault="004E244C" w:rsidP="00D24C05">
      <w:pPr>
        <w:pStyle w:val="Heading2"/>
      </w:pPr>
      <w:bookmarkStart w:id="17" w:name="_Toc33700832"/>
      <w:r>
        <w:t>Reasonable adjustments</w:t>
      </w:r>
      <w:bookmarkEnd w:id="17"/>
    </w:p>
    <w:p w14:paraId="3D4B8883" w14:textId="77777777" w:rsidR="004E244C" w:rsidRDefault="004E244C" w:rsidP="00D24C05">
      <w:pPr>
        <w:pStyle w:val="BodyText"/>
        <w:spacing w:before="80"/>
      </w:pPr>
      <w:r>
        <w:t>We provide reasonable adjustments, such as access, equipment or other practical support at relevant stages of the recruitment process. Please ask us if you need any adjustments made.</w:t>
      </w:r>
    </w:p>
    <w:p w14:paraId="15C0D7AB" w14:textId="77777777" w:rsidR="004E244C" w:rsidRDefault="004E244C" w:rsidP="004E244C">
      <w:pPr>
        <w:pStyle w:val="BodyText"/>
      </w:pPr>
      <w:r>
        <w:t>If you have individual requirements that need to be accommodated to participate in an interview or assessment centre, please inform the contact person listed on the job information.</w:t>
      </w:r>
    </w:p>
    <w:p w14:paraId="221E78F0" w14:textId="77777777" w:rsidR="00685B94" w:rsidRDefault="00685B94" w:rsidP="00685B94">
      <w:pPr>
        <w:pStyle w:val="BodyText"/>
      </w:pPr>
      <w:r>
        <w:t>We will consider all requests for reasonable adjustment for people with disability to assist in the application process and if successful, the inherent requirements of the position.</w:t>
      </w:r>
    </w:p>
    <w:p w14:paraId="06126369" w14:textId="77777777" w:rsidR="009D4CEB" w:rsidRDefault="003B7E59" w:rsidP="003B7E59">
      <w:pPr>
        <w:pStyle w:val="Heading2"/>
      </w:pPr>
      <w:bookmarkStart w:id="18" w:name="_Toc33700833"/>
      <w:r>
        <w:t>Working environment</w:t>
      </w:r>
      <w:bookmarkEnd w:id="18"/>
    </w:p>
    <w:p w14:paraId="0A7C6CEB" w14:textId="77777777" w:rsidR="009D4CEB" w:rsidRDefault="003B7E59" w:rsidP="00177251">
      <w:pPr>
        <w:pStyle w:val="BodyText"/>
      </w:pPr>
      <w:r w:rsidRPr="003B7E59">
        <w:t xml:space="preserve">The </w:t>
      </w:r>
      <w:r w:rsidR="00397993">
        <w:t>department</w:t>
      </w:r>
      <w:r w:rsidRPr="003B7E59">
        <w:t xml:space="preserve"> is committed to creating a fair, accessible and flexible work environment accommodating the individual needs of employees and aligning with organisational goals. These arrangements are available to all employees within the </w:t>
      </w:r>
      <w:r w:rsidR="00397993">
        <w:t>department</w:t>
      </w:r>
      <w:r w:rsidRPr="003B7E59">
        <w:t xml:space="preserve"> where operational requirements permit.</w:t>
      </w:r>
    </w:p>
    <w:p w14:paraId="626B2892" w14:textId="77777777" w:rsidR="009D4CEB" w:rsidRDefault="003B7E59" w:rsidP="003B7E59">
      <w:pPr>
        <w:pStyle w:val="Heading2"/>
      </w:pPr>
      <w:bookmarkStart w:id="19" w:name="_Toc33700834"/>
      <w:r>
        <w:t>B</w:t>
      </w:r>
      <w:r w:rsidRPr="003B7E59">
        <w:t>ehaviour and conduct in the workplace</w:t>
      </w:r>
      <w:bookmarkEnd w:id="19"/>
    </w:p>
    <w:p w14:paraId="44004188" w14:textId="77777777" w:rsidR="003B7E59" w:rsidRDefault="003B7E59" w:rsidP="00177251">
      <w:pPr>
        <w:pStyle w:val="BodyText"/>
      </w:pPr>
      <w:r w:rsidRPr="003B7E59">
        <w:t xml:space="preserve">All Commonwealth employees must comply with the requirements of the </w:t>
      </w:r>
      <w:r w:rsidRPr="003B7E59">
        <w:rPr>
          <w:i/>
        </w:rPr>
        <w:t>Public Service Act 1999</w:t>
      </w:r>
      <w:r w:rsidRPr="003B7E59">
        <w:t xml:space="preserve">, including the </w:t>
      </w:r>
      <w:r w:rsidR="00F05CE6">
        <w:t>Australian Public Service (</w:t>
      </w:r>
      <w:r w:rsidRPr="003B7E59">
        <w:t>APS</w:t>
      </w:r>
      <w:r w:rsidR="00F05CE6">
        <w:t>)</w:t>
      </w:r>
      <w:r w:rsidRPr="003B7E59">
        <w:t xml:space="preserve"> Values, </w:t>
      </w:r>
      <w:r w:rsidR="00E90090">
        <w:t xml:space="preserve">APS </w:t>
      </w:r>
      <w:r w:rsidRPr="003B7E59">
        <w:t xml:space="preserve">Employment Principles and </w:t>
      </w:r>
      <w:r w:rsidR="00E90090">
        <w:t xml:space="preserve">the APS </w:t>
      </w:r>
      <w:r w:rsidRPr="003B7E59">
        <w:t>Code of Conduct.</w:t>
      </w:r>
    </w:p>
    <w:p w14:paraId="58DEC5BD" w14:textId="77777777" w:rsidR="003B7E59" w:rsidRDefault="003B7E59" w:rsidP="00177251">
      <w:pPr>
        <w:pStyle w:val="BodyText"/>
      </w:pPr>
      <w:r w:rsidRPr="003B7E59">
        <w:t xml:space="preserve">The APS Values, </w:t>
      </w:r>
      <w:r w:rsidR="00E90090">
        <w:t xml:space="preserve">APS </w:t>
      </w:r>
      <w:r w:rsidRPr="003B7E59">
        <w:t>Employment Principl</w:t>
      </w:r>
      <w:r w:rsidR="00E90090">
        <w:t>e</w:t>
      </w:r>
      <w:r w:rsidRPr="003B7E59">
        <w:t xml:space="preserve">s and </w:t>
      </w:r>
      <w:r w:rsidR="00E90090">
        <w:t xml:space="preserve">the APS </w:t>
      </w:r>
      <w:r w:rsidRPr="003B7E59">
        <w:t>Code of Conduct specify the type of behaviour and conduct expected</w:t>
      </w:r>
      <w:r w:rsidR="00E5744D">
        <w:t xml:space="preserve"> of employees</w:t>
      </w:r>
      <w:r w:rsidRPr="003B7E59">
        <w:t>.</w:t>
      </w:r>
    </w:p>
    <w:p w14:paraId="7554BA80" w14:textId="77777777" w:rsidR="003B7E59" w:rsidRDefault="003B7E59" w:rsidP="00177251">
      <w:pPr>
        <w:pStyle w:val="BodyText"/>
      </w:pPr>
      <w:r w:rsidRPr="003B7E59">
        <w:t xml:space="preserve">Proven breaches of the </w:t>
      </w:r>
      <w:r>
        <w:t xml:space="preserve">APS </w:t>
      </w:r>
      <w:r w:rsidRPr="003B7E59">
        <w:t xml:space="preserve">Values or </w:t>
      </w:r>
      <w:r w:rsidR="00E90090">
        <w:t xml:space="preserve">the </w:t>
      </w:r>
      <w:r w:rsidRPr="003B7E59">
        <w:t xml:space="preserve">Code of Conduct may result in formal action being taken in accordance with the </w:t>
      </w:r>
      <w:r w:rsidR="00397993">
        <w:t>department</w:t>
      </w:r>
      <w:r w:rsidRPr="003B7E59">
        <w:t>’s procedures.</w:t>
      </w:r>
    </w:p>
    <w:p w14:paraId="4E83AE58" w14:textId="77777777" w:rsidR="003B7E59" w:rsidRDefault="003B7E59" w:rsidP="00177251">
      <w:pPr>
        <w:pStyle w:val="BodyText"/>
      </w:pPr>
      <w:r w:rsidRPr="003B7E59">
        <w:t>Sanctions that may apply for a proven breach of the APS Code of Conduct range from a reprimand through to termination of employment.</w:t>
      </w:r>
    </w:p>
    <w:p w14:paraId="2CC44AE6" w14:textId="77777777" w:rsidR="00E90090" w:rsidRPr="00E90090" w:rsidRDefault="00E90090" w:rsidP="00177251">
      <w:pPr>
        <w:pStyle w:val="BodyText"/>
      </w:pPr>
      <w:r w:rsidRPr="00A8609D">
        <w:rPr>
          <w:b/>
        </w:rPr>
        <w:t>Note:</w:t>
      </w:r>
      <w:r w:rsidRPr="00A8609D">
        <w:t xml:space="preserve"> Refer to </w:t>
      </w:r>
      <w:hyperlink r:id="rId12" w:history="1">
        <w:r w:rsidRPr="00A8609D">
          <w:rPr>
            <w:rStyle w:val="Hyperlink"/>
          </w:rPr>
          <w:t>Integrity in the APS</w:t>
        </w:r>
      </w:hyperlink>
      <w:r w:rsidRPr="00A8609D">
        <w:t xml:space="preserve"> on the Australian Public Service Commission website.</w:t>
      </w:r>
    </w:p>
    <w:p w14:paraId="017A26BC" w14:textId="77777777" w:rsidR="003B7E59" w:rsidRDefault="003B7E59" w:rsidP="003B7E59">
      <w:pPr>
        <w:pStyle w:val="Heading2"/>
      </w:pPr>
      <w:bookmarkStart w:id="20" w:name="_Toc33700835"/>
      <w:r>
        <w:lastRenderedPageBreak/>
        <w:t>Work health and safety</w:t>
      </w:r>
      <w:bookmarkEnd w:id="20"/>
    </w:p>
    <w:p w14:paraId="462CB138" w14:textId="77777777" w:rsidR="003B7E59" w:rsidRDefault="003B7E59" w:rsidP="003B7E59">
      <w:pPr>
        <w:pStyle w:val="BodyText"/>
      </w:pPr>
      <w:r>
        <w:t xml:space="preserve">Under the </w:t>
      </w:r>
      <w:r w:rsidRPr="003B7E59">
        <w:rPr>
          <w:i/>
        </w:rPr>
        <w:t>Work Health and Safety Act 2011</w:t>
      </w:r>
      <w:r>
        <w:t xml:space="preserve">, as a worker you must cooperate with any reasonable instruction, policy or procedures given to you by the </w:t>
      </w:r>
      <w:r w:rsidR="00397993">
        <w:t>department</w:t>
      </w:r>
      <w:r w:rsidR="006460B4">
        <w:t>—p</w:t>
      </w:r>
      <w:r w:rsidR="006460B4" w:rsidRPr="006460B4">
        <w:t>erson conducting a business or undertaking</w:t>
      </w:r>
      <w:r>
        <w:t xml:space="preserve"> (PCBU)</w:t>
      </w:r>
      <w:r w:rsidR="006460B4">
        <w:t>—</w:t>
      </w:r>
      <w:r>
        <w:t>which relates to health and safety in the workplace.</w:t>
      </w:r>
    </w:p>
    <w:p w14:paraId="3B9790A8" w14:textId="77777777" w:rsidR="003B7E59" w:rsidRDefault="003B7E59" w:rsidP="003B7E59">
      <w:pPr>
        <w:pStyle w:val="BodyText"/>
      </w:pPr>
      <w:r>
        <w:t>You must also take reasonable care for your own health and safety while at work, and ensure your acts or omissions do not adversely affect the health and safety of other persons in your workplace.</w:t>
      </w:r>
    </w:p>
    <w:p w14:paraId="40953DC5" w14:textId="77777777" w:rsidR="003B7E59" w:rsidRDefault="003B7E59" w:rsidP="003B7E59">
      <w:pPr>
        <w:pStyle w:val="BodyText"/>
      </w:pPr>
      <w:r w:rsidRPr="003B7E59">
        <w:rPr>
          <w:b/>
        </w:rPr>
        <w:t>Definition:</w:t>
      </w:r>
      <w:r>
        <w:t xml:space="preserve"> A worker includes contractors, sub-contractors, graduates and volunteers working for a Commonwealth or non-Commonwealth licensee business or undertaking.</w:t>
      </w:r>
    </w:p>
    <w:p w14:paraId="386F8602" w14:textId="77777777" w:rsidR="00E5744D" w:rsidRDefault="006B0FA2" w:rsidP="006B0FA2">
      <w:pPr>
        <w:pStyle w:val="Heading2"/>
      </w:pPr>
      <w:bookmarkStart w:id="21" w:name="_Toc33700836"/>
      <w:r w:rsidRPr="006B0FA2">
        <w:t>Review of promotion decisions</w:t>
      </w:r>
      <w:bookmarkEnd w:id="21"/>
    </w:p>
    <w:p w14:paraId="2974D398" w14:textId="77777777" w:rsidR="006B0FA2" w:rsidRDefault="006B0FA2" w:rsidP="004422DE">
      <w:pPr>
        <w:pStyle w:val="BodyText"/>
        <w:spacing w:before="80" w:after="120"/>
      </w:pPr>
      <w:r>
        <w:t>Where the outcome of a recruitment process is a promotion, a person can apply for a review of the decision when the following criteria are met:</w:t>
      </w:r>
    </w:p>
    <w:p w14:paraId="01E63208" w14:textId="77777777" w:rsidR="006B0FA2" w:rsidRDefault="006B0FA2" w:rsidP="006B0FA2">
      <w:pPr>
        <w:pStyle w:val="ListBullet"/>
      </w:pPr>
      <w:r>
        <w:t xml:space="preserve">a promotion decision has been published in the </w:t>
      </w:r>
      <w:hyperlink r:id="rId13" w:history="1">
        <w:r w:rsidR="005C63F2" w:rsidRPr="005C63F2">
          <w:rPr>
            <w:rStyle w:val="Hyperlink"/>
          </w:rPr>
          <w:t xml:space="preserve">Australian Public Service </w:t>
        </w:r>
        <w:r w:rsidRPr="005C63F2">
          <w:rPr>
            <w:rStyle w:val="Hyperlink"/>
          </w:rPr>
          <w:t>Gazette</w:t>
        </w:r>
      </w:hyperlink>
      <w:r>
        <w:t xml:space="preserve"> </w:t>
      </w:r>
      <w:r w:rsidR="005C63F2">
        <w:t xml:space="preserve">on the </w:t>
      </w:r>
      <w:proofErr w:type="spellStart"/>
      <w:r w:rsidR="005C63F2">
        <w:t>APSJobs</w:t>
      </w:r>
      <w:proofErr w:type="spellEnd"/>
      <w:r w:rsidR="005C63F2">
        <w:t xml:space="preserve"> website </w:t>
      </w:r>
      <w:r>
        <w:t>for a job at the APS 1 to 6 classification</w:t>
      </w:r>
    </w:p>
    <w:p w14:paraId="771A1F24" w14:textId="77777777" w:rsidR="006B0FA2" w:rsidRDefault="006B0FA2" w:rsidP="006B0FA2">
      <w:pPr>
        <w:pStyle w:val="ListBullet"/>
      </w:pPr>
      <w:r>
        <w:t>the person is an ongoing APS employee who has applied unsuccessfully for promotion to the job</w:t>
      </w:r>
    </w:p>
    <w:p w14:paraId="402997CD" w14:textId="77777777" w:rsidR="006B0FA2" w:rsidRDefault="006B0FA2" w:rsidP="006B0FA2">
      <w:pPr>
        <w:pStyle w:val="ListBullet"/>
      </w:pPr>
      <w:r>
        <w:t>the successful candidate is an ongoing APS employee who will be promoted to the job.</w:t>
      </w:r>
    </w:p>
    <w:p w14:paraId="16B15749" w14:textId="77777777" w:rsidR="006B0FA2" w:rsidRDefault="006B0FA2" w:rsidP="006B0FA2">
      <w:pPr>
        <w:pStyle w:val="BodyText"/>
      </w:pPr>
      <w:r>
        <w:t xml:space="preserve">A promotion review must be lodged within 14 days of the promotion notification in the </w:t>
      </w:r>
      <w:r w:rsidR="005C63F2">
        <w:t xml:space="preserve">Australian </w:t>
      </w:r>
      <w:r>
        <w:t>Public Service Gazette.</w:t>
      </w:r>
    </w:p>
    <w:p w14:paraId="2C6E4DC2" w14:textId="77777777" w:rsidR="00E5744D" w:rsidRDefault="006B0FA2" w:rsidP="006B0FA2">
      <w:pPr>
        <w:pStyle w:val="BodyText"/>
      </w:pPr>
      <w:r>
        <w:t xml:space="preserve">Please contact the </w:t>
      </w:r>
      <w:hyperlink r:id="rId14" w:history="1">
        <w:r w:rsidRPr="006B0FA2">
          <w:rPr>
            <w:rStyle w:val="Hyperlink"/>
          </w:rPr>
          <w:t>Office of the Merit Protection Commissioner</w:t>
        </w:r>
      </w:hyperlink>
      <w:r>
        <w:t xml:space="preserve"> for further information.</w:t>
      </w:r>
    </w:p>
    <w:p w14:paraId="1EA9D4D5" w14:textId="77777777" w:rsidR="006B0FA2" w:rsidRDefault="006B0FA2" w:rsidP="006B0FA2">
      <w:pPr>
        <w:pStyle w:val="Heading2"/>
      </w:pPr>
      <w:bookmarkStart w:id="22" w:name="_Toc33700837"/>
      <w:r w:rsidRPr="006B0FA2">
        <w:t>Drug and alcohol guidelines</w:t>
      </w:r>
      <w:bookmarkEnd w:id="22"/>
    </w:p>
    <w:p w14:paraId="7456C28C" w14:textId="77777777" w:rsidR="006B0FA2" w:rsidRDefault="006B0FA2" w:rsidP="006B0FA2">
      <w:pPr>
        <w:pStyle w:val="Heading3"/>
      </w:pPr>
      <w:bookmarkStart w:id="23" w:name="_Toc33700838"/>
      <w:r>
        <w:t>Alcohol and other substances</w:t>
      </w:r>
      <w:bookmarkEnd w:id="23"/>
    </w:p>
    <w:p w14:paraId="3F726687" w14:textId="77777777" w:rsidR="006B0FA2" w:rsidRDefault="006B0FA2" w:rsidP="004422DE">
      <w:pPr>
        <w:pStyle w:val="BodyText"/>
        <w:spacing w:before="80"/>
      </w:pPr>
      <w:r>
        <w:t>Improper and/or inappropriate use of alcohol and other substances can cause serious injury to the health of employees, impair the workplace performance and endanger the safety and wellbeing of fellow employees and members of the general public.</w:t>
      </w:r>
    </w:p>
    <w:p w14:paraId="22D411A7" w14:textId="77777777" w:rsidR="00DA1260" w:rsidRDefault="00397993" w:rsidP="006B0FA2">
      <w:pPr>
        <w:pStyle w:val="BodyText"/>
      </w:pPr>
      <w:r>
        <w:t>department</w:t>
      </w:r>
      <w:r w:rsidR="00DA1260">
        <w:t>al</w:t>
      </w:r>
      <w:r w:rsidR="006B0FA2">
        <w:t xml:space="preserve"> employees and contractors must not, through the consumption of alcohol or other substances (whether legal or illegal)</w:t>
      </w:r>
      <w:r w:rsidR="00DA1260">
        <w:t>,</w:t>
      </w:r>
      <w:r w:rsidR="006B0FA2">
        <w:t xml:space="preserve"> render themselves unfit or incapable of performing their duties.</w:t>
      </w:r>
    </w:p>
    <w:p w14:paraId="3CB5E785" w14:textId="77777777" w:rsidR="00BF1F49" w:rsidRDefault="006B0FA2" w:rsidP="004422DE">
      <w:pPr>
        <w:pStyle w:val="BodyText"/>
        <w:spacing w:before="80" w:after="120"/>
      </w:pPr>
      <w:r w:rsidRPr="00BF1F49">
        <w:t>Employees whose work performance or conduct is impaired by alcohol or other drugs</w:t>
      </w:r>
      <w:r w:rsidR="00BF1F49">
        <w:t>:</w:t>
      </w:r>
    </w:p>
    <w:p w14:paraId="297FA778" w14:textId="77777777" w:rsidR="00BF1F49" w:rsidRDefault="00BF1F49" w:rsidP="00BF1F49">
      <w:pPr>
        <w:pStyle w:val="ListBullet"/>
      </w:pPr>
      <w:r w:rsidRPr="00BF1F49">
        <w:t xml:space="preserve">will be directed to cease work immediately, and participate in </w:t>
      </w:r>
      <w:r>
        <w:t xml:space="preserve">‘for cause’ alcohol testing or </w:t>
      </w:r>
      <w:r w:rsidRPr="00BF1F49">
        <w:t>‘for cause’ drug testing in accordance with the applicable process</w:t>
      </w:r>
      <w:r>
        <w:t>es</w:t>
      </w:r>
      <w:r w:rsidRPr="00BF1F49">
        <w:t xml:space="preserve"> </w:t>
      </w:r>
      <w:r>
        <w:t>outlined in</w:t>
      </w:r>
      <w:r w:rsidRPr="00BF1F49">
        <w:t xml:space="preserve"> the</w:t>
      </w:r>
      <w:r>
        <w:t xml:space="preserve"> </w:t>
      </w:r>
      <w:r w:rsidR="00397993">
        <w:t>department</w:t>
      </w:r>
      <w:r>
        <w:t xml:space="preserve"> of Agriculture</w:t>
      </w:r>
      <w:r w:rsidR="00B91C9B">
        <w:t>, Water and the Environment</w:t>
      </w:r>
      <w:r>
        <w:t xml:space="preserve"> </w:t>
      </w:r>
      <w:r w:rsidR="004422DE">
        <w:t>W</w:t>
      </w:r>
      <w:r>
        <w:t xml:space="preserve">orkplace </w:t>
      </w:r>
      <w:r w:rsidR="004422DE">
        <w:t>D</w:t>
      </w:r>
      <w:r>
        <w:t xml:space="preserve">rug and </w:t>
      </w:r>
      <w:r w:rsidR="004422DE">
        <w:t>A</w:t>
      </w:r>
      <w:r>
        <w:t xml:space="preserve">lcohol </w:t>
      </w:r>
      <w:r w:rsidR="004422DE">
        <w:t>P</w:t>
      </w:r>
      <w:r w:rsidRPr="00BF1F49">
        <w:t>olicy</w:t>
      </w:r>
    </w:p>
    <w:p w14:paraId="21486B61" w14:textId="77777777" w:rsidR="006B0FA2" w:rsidRDefault="00BF1F49" w:rsidP="00BF1F49">
      <w:pPr>
        <w:pStyle w:val="ListBullet"/>
      </w:pPr>
      <w:r>
        <w:t xml:space="preserve">are </w:t>
      </w:r>
      <w:r w:rsidR="006B0FA2" w:rsidRPr="00BF1F49">
        <w:t>expected to make appropriate leave arrangements and not attend work until they are fully effective</w:t>
      </w:r>
      <w:r w:rsidR="006B0FA2">
        <w:t>.</w:t>
      </w:r>
    </w:p>
    <w:p w14:paraId="724C3855" w14:textId="77777777" w:rsidR="006B0FA2" w:rsidRDefault="006B0FA2" w:rsidP="006B0FA2">
      <w:pPr>
        <w:pStyle w:val="BodyText"/>
      </w:pPr>
      <w:r>
        <w:lastRenderedPageBreak/>
        <w:t xml:space="preserve">All </w:t>
      </w:r>
      <w:r w:rsidR="00397993">
        <w:t>department</w:t>
      </w:r>
      <w:r w:rsidR="00DA1260">
        <w:t xml:space="preserve">al </w:t>
      </w:r>
      <w:r>
        <w:t xml:space="preserve">employees working airside are required by law to comply with </w:t>
      </w:r>
      <w:r w:rsidR="00DA1260">
        <w:t xml:space="preserve">the </w:t>
      </w:r>
      <w:hyperlink r:id="rId15" w:history="1">
        <w:r w:rsidRPr="00DA1260">
          <w:rPr>
            <w:rStyle w:val="Hyperlink"/>
          </w:rPr>
          <w:t>Civil</w:t>
        </w:r>
        <w:r w:rsidR="00DA1260" w:rsidRPr="00DA1260">
          <w:rPr>
            <w:rStyle w:val="Hyperlink"/>
          </w:rPr>
          <w:t> </w:t>
        </w:r>
        <w:r w:rsidRPr="00DA1260">
          <w:rPr>
            <w:rStyle w:val="Hyperlink"/>
          </w:rPr>
          <w:t>Aviation Safety Authority Drug and Alcohol Random Testing Program</w:t>
        </w:r>
      </w:hyperlink>
      <w:r>
        <w:t>.</w:t>
      </w:r>
    </w:p>
    <w:p w14:paraId="711A1BBF" w14:textId="77777777" w:rsidR="006B0FA2" w:rsidRDefault="006B0FA2" w:rsidP="006B0FA2">
      <w:pPr>
        <w:pStyle w:val="Heading3"/>
      </w:pPr>
      <w:bookmarkStart w:id="24" w:name="_Toc33700839"/>
      <w:r>
        <w:t>Illegal substances</w:t>
      </w:r>
      <w:bookmarkEnd w:id="24"/>
    </w:p>
    <w:p w14:paraId="11A76CCB" w14:textId="77777777" w:rsidR="006B0FA2" w:rsidRDefault="00DA1260" w:rsidP="006B0FA2">
      <w:pPr>
        <w:pStyle w:val="BodyText"/>
      </w:pPr>
      <w:r>
        <w:t xml:space="preserve">The </w:t>
      </w:r>
      <w:r w:rsidR="00397993">
        <w:t>department</w:t>
      </w:r>
      <w:r w:rsidR="006B0FA2">
        <w:t xml:space="preserve"> adopts a zero</w:t>
      </w:r>
      <w:r>
        <w:t>-</w:t>
      </w:r>
      <w:r w:rsidR="006B0FA2">
        <w:t>tolerance policy toward the use of illegal drugs. All employees and contractors must not, at any time, take part in, or knowingly have a continuing association with persons involved in the illegal importation, possession, trafficking, manufacture or use of illicit drugs or other prohibited substances or associated paraphernalia.</w:t>
      </w:r>
    </w:p>
    <w:p w14:paraId="5F056BB4" w14:textId="77777777" w:rsidR="006B0FA2" w:rsidRDefault="006B0FA2" w:rsidP="006B0FA2">
      <w:pPr>
        <w:pStyle w:val="BodyText"/>
      </w:pPr>
      <w:r>
        <w:t>Failure to comply with these requirements may result in the imposition of disciplinary procedures.</w:t>
      </w:r>
    </w:p>
    <w:p w14:paraId="6E01CEED" w14:textId="77777777" w:rsidR="006B0FA2" w:rsidRDefault="006B0FA2" w:rsidP="006B0FA2">
      <w:pPr>
        <w:pStyle w:val="Heading3"/>
      </w:pPr>
      <w:bookmarkStart w:id="25" w:name="_Toc33700840"/>
      <w:r>
        <w:t>Smoking</w:t>
      </w:r>
      <w:bookmarkEnd w:id="25"/>
    </w:p>
    <w:p w14:paraId="566C4193" w14:textId="77777777" w:rsidR="006B0FA2" w:rsidRDefault="006B0FA2" w:rsidP="006B0FA2">
      <w:pPr>
        <w:pStyle w:val="BodyText"/>
      </w:pPr>
      <w:r>
        <w:t xml:space="preserve">The </w:t>
      </w:r>
      <w:r w:rsidR="00397993">
        <w:t>department</w:t>
      </w:r>
      <w:r>
        <w:t xml:space="preserve"> is required by </w:t>
      </w:r>
      <w:r w:rsidR="00DA1260">
        <w:t xml:space="preserve">work health and safety </w:t>
      </w:r>
      <w:r>
        <w:t>legislation to provide employees with a healthy and safe working environment</w:t>
      </w:r>
    </w:p>
    <w:p w14:paraId="121C7866" w14:textId="77777777" w:rsidR="006B0FA2" w:rsidRDefault="006B0FA2" w:rsidP="006B0FA2">
      <w:pPr>
        <w:pStyle w:val="BodyText"/>
      </w:pPr>
      <w:r>
        <w:t>Smoking is banned:</w:t>
      </w:r>
    </w:p>
    <w:p w14:paraId="6943AC48" w14:textId="77777777"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balconies</w:t>
      </w:r>
    </w:p>
    <w:p w14:paraId="64352E14" w14:textId="77777777" w:rsidR="006B0FA2" w:rsidRDefault="006B0FA2" w:rsidP="006B0FA2">
      <w:pPr>
        <w:pStyle w:val="ListBullet"/>
      </w:pPr>
      <w:r>
        <w:t xml:space="preserve">in vehicles, vessels or aircraft under the control or hired by the </w:t>
      </w:r>
      <w:r w:rsidR="00397993">
        <w:t>department</w:t>
      </w:r>
    </w:p>
    <w:p w14:paraId="6735B2FE" w14:textId="77777777" w:rsidR="006B0FA2" w:rsidRDefault="006B0FA2" w:rsidP="006B0FA2">
      <w:pPr>
        <w:pStyle w:val="ListBullet"/>
      </w:pPr>
      <w:r>
        <w:t xml:space="preserve">at all social functions held on </w:t>
      </w:r>
      <w:r w:rsidR="00397993">
        <w:t>department</w:t>
      </w:r>
      <w:r w:rsidR="00DA1260">
        <w:t>al</w:t>
      </w:r>
      <w:r>
        <w:t xml:space="preserve"> premises.</w:t>
      </w:r>
    </w:p>
    <w:p w14:paraId="1220B289" w14:textId="77777777" w:rsidR="006B0FA2" w:rsidRDefault="006B0FA2" w:rsidP="006B0FA2">
      <w:pPr>
        <w:pStyle w:val="BodyText"/>
      </w:pPr>
      <w:r>
        <w:t xml:space="preserve">This ban applies at all times, not just </w:t>
      </w:r>
      <w:r w:rsidR="005C63F2">
        <w:t>dur</w:t>
      </w:r>
      <w:r>
        <w:t>in</w:t>
      </w:r>
      <w:r w:rsidR="005C63F2">
        <w:t>g</w:t>
      </w:r>
      <w:r>
        <w:t xml:space="preserve"> working hours and covers all workplaces in central office, the regions and overseas.</w:t>
      </w:r>
    </w:p>
    <w:p w14:paraId="0B6DF9B4" w14:textId="77777777" w:rsidR="006B0FA2" w:rsidRDefault="00E54F94" w:rsidP="00E54F94">
      <w:pPr>
        <w:pStyle w:val="Heading2"/>
      </w:pPr>
      <w:bookmarkStart w:id="26" w:name="_Toc33700841"/>
      <w:r>
        <w:t>Further information</w:t>
      </w:r>
      <w:bookmarkEnd w:id="26"/>
    </w:p>
    <w:p w14:paraId="15113041" w14:textId="77777777" w:rsidR="00E54F94" w:rsidRDefault="00E54F94" w:rsidP="00E54F94">
      <w:pPr>
        <w:pStyle w:val="BodyText"/>
      </w:pPr>
      <w:r>
        <w:t xml:space="preserve">Further information on </w:t>
      </w:r>
      <w:hyperlink r:id="rId16"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14:paraId="4F74FA7D" w14:textId="77777777" w:rsidR="00C426B5" w:rsidRPr="004422DE" w:rsidRDefault="00E54F94" w:rsidP="004422DE">
      <w:pPr>
        <w:pStyle w:val="BodyText"/>
        <w:rPr>
          <w:b/>
        </w:rPr>
      </w:pPr>
      <w:r w:rsidRPr="004422DE">
        <w:rPr>
          <w:b/>
        </w:rPr>
        <w:t xml:space="preserve">Thank you for your interest with the </w:t>
      </w:r>
      <w:r w:rsidR="00397993">
        <w:rPr>
          <w:b/>
        </w:rPr>
        <w:t>Department</w:t>
      </w:r>
      <w:r w:rsidR="00B91C9B">
        <w:rPr>
          <w:b/>
        </w:rPr>
        <w:t xml:space="preserve"> of Agriculture, Water and the Environment.</w:t>
      </w:r>
    </w:p>
    <w:sectPr w:rsidR="00C426B5" w:rsidRPr="004422DE" w:rsidSect="005E6556">
      <w:headerReference w:type="default" r:id="rId17"/>
      <w:footerReference w:type="default" r:id="rId18"/>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C097" w14:textId="77777777" w:rsidR="009426FC" w:rsidRDefault="009426FC">
      <w:pPr>
        <w:spacing w:after="0"/>
      </w:pPr>
      <w:r>
        <w:separator/>
      </w:r>
    </w:p>
  </w:endnote>
  <w:endnote w:type="continuationSeparator" w:id="0">
    <w:p w14:paraId="63445FB5" w14:textId="77777777" w:rsidR="009426FC" w:rsidRDefault="009426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489D" w14:textId="77777777" w:rsidR="007273C2" w:rsidRDefault="007273C2" w:rsidP="00517077">
    <w:pPr>
      <w:pStyle w:val="Footer"/>
      <w:tabs>
        <w:tab w:val="clear" w:pos="9026"/>
        <w:tab w:val="right" w:pos="9356"/>
      </w:tabs>
      <w:spacing w:before="0"/>
      <w:ind w:left="-56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D85A4" w14:textId="77777777" w:rsidR="009426FC" w:rsidRDefault="009426FC">
      <w:pPr>
        <w:spacing w:after="0"/>
      </w:pPr>
      <w:r>
        <w:separator/>
      </w:r>
    </w:p>
  </w:footnote>
  <w:footnote w:type="continuationSeparator" w:id="0">
    <w:p w14:paraId="14D391BF" w14:textId="77777777" w:rsidR="009426FC" w:rsidRDefault="009426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3D51" w14:textId="77777777" w:rsidR="007273C2" w:rsidRPr="00517077" w:rsidRDefault="005E6556" w:rsidP="00517077">
    <w:pPr>
      <w:pStyle w:val="Header"/>
      <w:spacing w:before="0"/>
      <w:rPr>
        <w:sz w:val="16"/>
        <w:szCs w:val="16"/>
        <w:lang w:val="en-US" w:eastAsia="zh-TW"/>
      </w:rPr>
    </w:pPr>
    <w:r>
      <w:rPr>
        <w:noProof/>
        <w:lang w:eastAsia="en-AU"/>
      </w:rPr>
      <w:drawing>
        <wp:inline distT="0" distB="0" distL="0" distR="0" wp14:anchorId="7638625A" wp14:editId="6C220058">
          <wp:extent cx="4307205" cy="895350"/>
          <wp:effectExtent l="0" t="0" r="0" b="0"/>
          <wp:docPr id="2"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4"/>
  </w:num>
  <w:num w:numId="4">
    <w:abstractNumId w:val="13"/>
  </w:num>
  <w:num w:numId="5">
    <w:abstractNumId w:val="1"/>
  </w:num>
  <w:num w:numId="6">
    <w:abstractNumId w:val="13"/>
  </w:num>
  <w:num w:numId="7">
    <w:abstractNumId w:val="16"/>
  </w:num>
  <w:num w:numId="8">
    <w:abstractNumId w:val="6"/>
  </w:num>
  <w:num w:numId="9">
    <w:abstractNumId w:val="3"/>
  </w:num>
  <w:num w:numId="10">
    <w:abstractNumId w:val="9"/>
  </w:num>
  <w:num w:numId="11">
    <w:abstractNumId w:val="14"/>
  </w:num>
  <w:num w:numId="12">
    <w:abstractNumId w:val="5"/>
  </w:num>
  <w:num w:numId="13">
    <w:abstractNumId w:val="7"/>
  </w:num>
  <w:num w:numId="14">
    <w:abstractNumId w:val="12"/>
  </w:num>
  <w:num w:numId="15">
    <w:abstractNumId w:val="11"/>
  </w:num>
  <w:num w:numId="16">
    <w:abstractNumId w:val="8"/>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11A22"/>
    <w:rsid w:val="000200A0"/>
    <w:rsid w:val="00033FDD"/>
    <w:rsid w:val="00035A53"/>
    <w:rsid w:val="00056C91"/>
    <w:rsid w:val="00084E07"/>
    <w:rsid w:val="0009112F"/>
    <w:rsid w:val="000D13CC"/>
    <w:rsid w:val="000D4657"/>
    <w:rsid w:val="000E637B"/>
    <w:rsid w:val="0014009C"/>
    <w:rsid w:val="00153695"/>
    <w:rsid w:val="00163ECE"/>
    <w:rsid w:val="00166D1F"/>
    <w:rsid w:val="00177251"/>
    <w:rsid w:val="001D0898"/>
    <w:rsid w:val="001D4D55"/>
    <w:rsid w:val="001E62E3"/>
    <w:rsid w:val="0020149C"/>
    <w:rsid w:val="002308C7"/>
    <w:rsid w:val="00232714"/>
    <w:rsid w:val="00280B6C"/>
    <w:rsid w:val="00281921"/>
    <w:rsid w:val="0029397E"/>
    <w:rsid w:val="00296227"/>
    <w:rsid w:val="00296800"/>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C63F2"/>
    <w:rsid w:val="005C6E66"/>
    <w:rsid w:val="005E6556"/>
    <w:rsid w:val="006152AB"/>
    <w:rsid w:val="00643351"/>
    <w:rsid w:val="00644E34"/>
    <w:rsid w:val="006460B4"/>
    <w:rsid w:val="0065155D"/>
    <w:rsid w:val="00685B94"/>
    <w:rsid w:val="0069607E"/>
    <w:rsid w:val="006B0C24"/>
    <w:rsid w:val="006B0FA2"/>
    <w:rsid w:val="006E4ACF"/>
    <w:rsid w:val="00700088"/>
    <w:rsid w:val="007273C2"/>
    <w:rsid w:val="007644A1"/>
    <w:rsid w:val="0076735D"/>
    <w:rsid w:val="00784327"/>
    <w:rsid w:val="007852A1"/>
    <w:rsid w:val="007B03B9"/>
    <w:rsid w:val="007B118C"/>
    <w:rsid w:val="007D2F74"/>
    <w:rsid w:val="007E213F"/>
    <w:rsid w:val="007E261E"/>
    <w:rsid w:val="007E581C"/>
    <w:rsid w:val="00800482"/>
    <w:rsid w:val="008105A5"/>
    <w:rsid w:val="00811C16"/>
    <w:rsid w:val="008128A4"/>
    <w:rsid w:val="008465E8"/>
    <w:rsid w:val="008606F1"/>
    <w:rsid w:val="008619DB"/>
    <w:rsid w:val="008745A3"/>
    <w:rsid w:val="00880098"/>
    <w:rsid w:val="0089252B"/>
    <w:rsid w:val="009426FC"/>
    <w:rsid w:val="00965AC6"/>
    <w:rsid w:val="009838EF"/>
    <w:rsid w:val="009B48F8"/>
    <w:rsid w:val="009C5AE7"/>
    <w:rsid w:val="009D4CEB"/>
    <w:rsid w:val="009E3941"/>
    <w:rsid w:val="009F4138"/>
    <w:rsid w:val="00A12C49"/>
    <w:rsid w:val="00A31428"/>
    <w:rsid w:val="00A752AD"/>
    <w:rsid w:val="00A8609D"/>
    <w:rsid w:val="00AA100D"/>
    <w:rsid w:val="00AB1E57"/>
    <w:rsid w:val="00AD7FA1"/>
    <w:rsid w:val="00AE3D91"/>
    <w:rsid w:val="00B024E5"/>
    <w:rsid w:val="00B30914"/>
    <w:rsid w:val="00B36600"/>
    <w:rsid w:val="00B570B2"/>
    <w:rsid w:val="00B83D09"/>
    <w:rsid w:val="00B85317"/>
    <w:rsid w:val="00B91C9B"/>
    <w:rsid w:val="00BB115B"/>
    <w:rsid w:val="00BC031D"/>
    <w:rsid w:val="00BF1F49"/>
    <w:rsid w:val="00C1577C"/>
    <w:rsid w:val="00C20194"/>
    <w:rsid w:val="00C3739C"/>
    <w:rsid w:val="00C426B5"/>
    <w:rsid w:val="00C55A27"/>
    <w:rsid w:val="00C7107B"/>
    <w:rsid w:val="00C757C0"/>
    <w:rsid w:val="00C97379"/>
    <w:rsid w:val="00CC43BC"/>
    <w:rsid w:val="00CD46FE"/>
    <w:rsid w:val="00D146A7"/>
    <w:rsid w:val="00D2372D"/>
    <w:rsid w:val="00D24C05"/>
    <w:rsid w:val="00D42536"/>
    <w:rsid w:val="00D43EF8"/>
    <w:rsid w:val="00D45BE0"/>
    <w:rsid w:val="00D74CCB"/>
    <w:rsid w:val="00D767CF"/>
    <w:rsid w:val="00D81AE6"/>
    <w:rsid w:val="00D9150E"/>
    <w:rsid w:val="00D96E97"/>
    <w:rsid w:val="00DA1260"/>
    <w:rsid w:val="00DC54E3"/>
    <w:rsid w:val="00DC7734"/>
    <w:rsid w:val="00DE7CF4"/>
    <w:rsid w:val="00DF5FBE"/>
    <w:rsid w:val="00E54F94"/>
    <w:rsid w:val="00E55791"/>
    <w:rsid w:val="00E5744D"/>
    <w:rsid w:val="00E61F5D"/>
    <w:rsid w:val="00E73745"/>
    <w:rsid w:val="00E90090"/>
    <w:rsid w:val="00E924CC"/>
    <w:rsid w:val="00EC151A"/>
    <w:rsid w:val="00F05CE6"/>
    <w:rsid w:val="00F312CB"/>
    <w:rsid w:val="00F54F7F"/>
    <w:rsid w:val="00F62DBA"/>
    <w:rsid w:val="00F807D6"/>
    <w:rsid w:val="00F85AEC"/>
    <w:rsid w:val="00F941C8"/>
    <w:rsid w:val="00FB1E63"/>
    <w:rsid w:val="00FB5C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2559430"/>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sjobs.gov.a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psc.gov.au/integrity-ap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griculture.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recruitability-scheme-guide-applicants" TargetMode="External"/><Relationship Id="rId5" Type="http://schemas.openxmlformats.org/officeDocument/2006/relationships/webSettings" Target="webSettings.xml"/><Relationship Id="rId15"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10" Type="http://schemas.openxmlformats.org/officeDocument/2006/relationships/hyperlink" Target="https://www.oaic.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psc.gov.au/cracking-code" TargetMode="External"/><Relationship Id="rId14" Type="http://schemas.openxmlformats.org/officeDocument/2006/relationships/hyperlink" Target="https://www.meritprotectioncommission.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3147</Words>
  <Characters>17940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Candidate information package</vt:lpstr>
    </vt:vector>
  </TitlesOfParts>
  <Company/>
  <LinksUpToDate>false</LinksUpToDate>
  <CharactersWithSpaces>21045</CharactersWithSpaces>
  <SharedDoc>false</SharedDoc>
  <HLinks>
    <vt:vector size="102" baseType="variant">
      <vt:variant>
        <vt:i4>65624</vt:i4>
      </vt:variant>
      <vt:variant>
        <vt:i4>102</vt:i4>
      </vt:variant>
      <vt:variant>
        <vt:i4>0</vt:i4>
      </vt:variant>
      <vt:variant>
        <vt:i4>5</vt:i4>
      </vt:variant>
      <vt:variant>
        <vt:lpwstr>http://mylink.agdaff.gov.au/team/IML/IML/Practice Statement Framework style guide.pdf</vt:lpwstr>
      </vt:variant>
      <vt:variant>
        <vt:lpwstr/>
      </vt:variant>
      <vt:variant>
        <vt:i4>65624</vt:i4>
      </vt:variant>
      <vt:variant>
        <vt:i4>96</vt:i4>
      </vt:variant>
      <vt:variant>
        <vt:i4>0</vt:i4>
      </vt:variant>
      <vt:variant>
        <vt:i4>5</vt:i4>
      </vt:variant>
      <vt:variant>
        <vt:lpwstr>http://mylink.agdaff.gov.au/team/IML/IML/Practice Statement Framework style guide.pdf</vt:lpwstr>
      </vt:variant>
      <vt:variant>
        <vt:lpwstr/>
      </vt:variant>
      <vt:variant>
        <vt:i4>1638454</vt:i4>
      </vt:variant>
      <vt:variant>
        <vt:i4>89</vt:i4>
      </vt:variant>
      <vt:variant>
        <vt:i4>0</vt:i4>
      </vt:variant>
      <vt:variant>
        <vt:i4>5</vt:i4>
      </vt:variant>
      <vt:variant>
        <vt:lpwstr/>
      </vt:variant>
      <vt:variant>
        <vt:lpwstr>_Toc407107581</vt:lpwstr>
      </vt:variant>
      <vt:variant>
        <vt:i4>1638454</vt:i4>
      </vt:variant>
      <vt:variant>
        <vt:i4>83</vt:i4>
      </vt:variant>
      <vt:variant>
        <vt:i4>0</vt:i4>
      </vt:variant>
      <vt:variant>
        <vt:i4>5</vt:i4>
      </vt:variant>
      <vt:variant>
        <vt:lpwstr/>
      </vt:variant>
      <vt:variant>
        <vt:lpwstr>_Toc407107580</vt:lpwstr>
      </vt:variant>
      <vt:variant>
        <vt:i4>1441846</vt:i4>
      </vt:variant>
      <vt:variant>
        <vt:i4>77</vt:i4>
      </vt:variant>
      <vt:variant>
        <vt:i4>0</vt:i4>
      </vt:variant>
      <vt:variant>
        <vt:i4>5</vt:i4>
      </vt:variant>
      <vt:variant>
        <vt:lpwstr/>
      </vt:variant>
      <vt:variant>
        <vt:lpwstr>_Toc407107579</vt:lpwstr>
      </vt:variant>
      <vt:variant>
        <vt:i4>1441846</vt:i4>
      </vt:variant>
      <vt:variant>
        <vt:i4>71</vt:i4>
      </vt:variant>
      <vt:variant>
        <vt:i4>0</vt:i4>
      </vt:variant>
      <vt:variant>
        <vt:i4>5</vt:i4>
      </vt:variant>
      <vt:variant>
        <vt:lpwstr/>
      </vt:variant>
      <vt:variant>
        <vt:lpwstr>_Toc407107578</vt:lpwstr>
      </vt:variant>
      <vt:variant>
        <vt:i4>1441846</vt:i4>
      </vt:variant>
      <vt:variant>
        <vt:i4>65</vt:i4>
      </vt:variant>
      <vt:variant>
        <vt:i4>0</vt:i4>
      </vt:variant>
      <vt:variant>
        <vt:i4>5</vt:i4>
      </vt:variant>
      <vt:variant>
        <vt:lpwstr/>
      </vt:variant>
      <vt:variant>
        <vt:lpwstr>_Toc407107577</vt:lpwstr>
      </vt:variant>
      <vt:variant>
        <vt:i4>1441846</vt:i4>
      </vt:variant>
      <vt:variant>
        <vt:i4>59</vt:i4>
      </vt:variant>
      <vt:variant>
        <vt:i4>0</vt:i4>
      </vt:variant>
      <vt:variant>
        <vt:i4>5</vt:i4>
      </vt:variant>
      <vt:variant>
        <vt:lpwstr/>
      </vt:variant>
      <vt:variant>
        <vt:lpwstr>_Toc407107576</vt:lpwstr>
      </vt:variant>
      <vt:variant>
        <vt:i4>1441846</vt:i4>
      </vt:variant>
      <vt:variant>
        <vt:i4>53</vt:i4>
      </vt:variant>
      <vt:variant>
        <vt:i4>0</vt:i4>
      </vt:variant>
      <vt:variant>
        <vt:i4>5</vt:i4>
      </vt:variant>
      <vt:variant>
        <vt:lpwstr/>
      </vt:variant>
      <vt:variant>
        <vt:lpwstr>_Toc407107575</vt:lpwstr>
      </vt:variant>
      <vt:variant>
        <vt:i4>1441846</vt:i4>
      </vt:variant>
      <vt:variant>
        <vt:i4>47</vt:i4>
      </vt:variant>
      <vt:variant>
        <vt:i4>0</vt:i4>
      </vt:variant>
      <vt:variant>
        <vt:i4>5</vt:i4>
      </vt:variant>
      <vt:variant>
        <vt:lpwstr/>
      </vt:variant>
      <vt:variant>
        <vt:lpwstr>_Toc407107574</vt:lpwstr>
      </vt:variant>
      <vt:variant>
        <vt:i4>1441846</vt:i4>
      </vt:variant>
      <vt:variant>
        <vt:i4>41</vt:i4>
      </vt:variant>
      <vt:variant>
        <vt:i4>0</vt:i4>
      </vt:variant>
      <vt:variant>
        <vt:i4>5</vt:i4>
      </vt:variant>
      <vt:variant>
        <vt:lpwstr/>
      </vt:variant>
      <vt:variant>
        <vt:lpwstr>_Toc407107573</vt:lpwstr>
      </vt:variant>
      <vt:variant>
        <vt:i4>1441846</vt:i4>
      </vt:variant>
      <vt:variant>
        <vt:i4>35</vt:i4>
      </vt:variant>
      <vt:variant>
        <vt:i4>0</vt:i4>
      </vt:variant>
      <vt:variant>
        <vt:i4>5</vt:i4>
      </vt:variant>
      <vt:variant>
        <vt:lpwstr/>
      </vt:variant>
      <vt:variant>
        <vt:lpwstr>_Toc407107572</vt:lpwstr>
      </vt:variant>
      <vt:variant>
        <vt:i4>1441846</vt:i4>
      </vt:variant>
      <vt:variant>
        <vt:i4>29</vt:i4>
      </vt:variant>
      <vt:variant>
        <vt:i4>0</vt:i4>
      </vt:variant>
      <vt:variant>
        <vt:i4>5</vt:i4>
      </vt:variant>
      <vt:variant>
        <vt:lpwstr/>
      </vt:variant>
      <vt:variant>
        <vt:lpwstr>_Toc407107571</vt:lpwstr>
      </vt:variant>
      <vt:variant>
        <vt:i4>1441846</vt:i4>
      </vt:variant>
      <vt:variant>
        <vt:i4>23</vt:i4>
      </vt:variant>
      <vt:variant>
        <vt:i4>0</vt:i4>
      </vt:variant>
      <vt:variant>
        <vt:i4>5</vt:i4>
      </vt:variant>
      <vt:variant>
        <vt:lpwstr/>
      </vt:variant>
      <vt:variant>
        <vt:lpwstr>_Toc407107570</vt:lpwstr>
      </vt:variant>
      <vt:variant>
        <vt:i4>1507382</vt:i4>
      </vt:variant>
      <vt:variant>
        <vt:i4>17</vt:i4>
      </vt:variant>
      <vt:variant>
        <vt:i4>0</vt:i4>
      </vt:variant>
      <vt:variant>
        <vt:i4>5</vt:i4>
      </vt:variant>
      <vt:variant>
        <vt:lpwstr/>
      </vt:variant>
      <vt:variant>
        <vt:lpwstr>_Toc407107569</vt:lpwstr>
      </vt:variant>
      <vt:variant>
        <vt:i4>1507382</vt:i4>
      </vt:variant>
      <vt:variant>
        <vt:i4>11</vt:i4>
      </vt:variant>
      <vt:variant>
        <vt:i4>0</vt:i4>
      </vt:variant>
      <vt:variant>
        <vt:i4>5</vt:i4>
      </vt:variant>
      <vt:variant>
        <vt:lpwstr/>
      </vt:variant>
      <vt:variant>
        <vt:lpwstr>_Toc407107568</vt:lpwstr>
      </vt:variant>
      <vt:variant>
        <vt:i4>5439568</vt:i4>
      </vt:variant>
      <vt:variant>
        <vt:i4>2585</vt:i4>
      </vt:variant>
      <vt:variant>
        <vt:i4>1026</vt:i4>
      </vt:variant>
      <vt:variant>
        <vt:i4>4</vt:i4>
      </vt:variant>
      <vt:variant>
        <vt:lpwstr>http://mylink.agdaff.gov.au/Comms/PrintPub/Logos/Departmental Logos/Department of Agriculture/Left Aligned/Master Inline-TIF.tif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Belcher, Tony</cp:lastModifiedBy>
  <cp:revision>2</cp:revision>
  <cp:lastPrinted>2020-07-02T23:22:00Z</cp:lastPrinted>
  <dcterms:created xsi:type="dcterms:W3CDTF">2021-12-10T02:07:00Z</dcterms:created>
  <dcterms:modified xsi:type="dcterms:W3CDTF">2021-12-10T02:07:00Z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ies>
</file>